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02230" w14:textId="65C7090D" w:rsidR="00F77A0A" w:rsidRPr="00A10CD3" w:rsidRDefault="00F77A0A">
      <w:pPr>
        <w:spacing w:line="259" w:lineRule="auto"/>
        <w:rPr>
          <w:rFonts w:eastAsiaTheme="majorEastAsia" w:cstheme="majorBidi"/>
          <w:b/>
          <w:spacing w:val="-10"/>
          <w:kern w:val="28"/>
          <w:sz w:val="28"/>
          <w:szCs w:val="56"/>
          <w:lang w:val="en-US"/>
        </w:rPr>
      </w:pPr>
    </w:p>
    <w:p w14:paraId="52FC6893" w14:textId="77777777" w:rsidR="00F77A0A" w:rsidRPr="00A10CD3" w:rsidRDefault="00F77A0A" w:rsidP="00F77A0A">
      <w:pPr>
        <w:pStyle w:val="Titre"/>
        <w:jc w:val="center"/>
        <w:rPr>
          <w:sz w:val="40"/>
          <w:szCs w:val="40"/>
        </w:rPr>
      </w:pPr>
      <w:r w:rsidRPr="00A10CD3">
        <w:rPr>
          <w:sz w:val="40"/>
          <w:szCs w:val="40"/>
        </w:rPr>
        <w:t>Supporting Information</w:t>
      </w:r>
    </w:p>
    <w:p w14:paraId="3844A0C6" w14:textId="77777777" w:rsidR="00CA7BE7" w:rsidRPr="00A10CD3" w:rsidRDefault="0095511F" w:rsidP="00CA7BE7">
      <w:pPr>
        <w:jc w:val="center"/>
        <w:rPr>
          <w:rFonts w:cs="Times New Roman"/>
          <w:b/>
          <w:color w:val="FF0000"/>
          <w:sz w:val="28"/>
          <w:lang w:val="en-US"/>
        </w:rPr>
      </w:pPr>
      <w:r>
        <w:rPr>
          <w:rFonts w:cs="Times New Roman"/>
          <w:b/>
          <w:sz w:val="28"/>
          <w:lang w:val="en-US"/>
        </w:rPr>
        <w:t xml:space="preserve">Contrast variation SANS measurement of </w:t>
      </w:r>
      <w:r w:rsidRPr="00A10CD3">
        <w:rPr>
          <w:rFonts w:cs="Times New Roman"/>
          <w:b/>
          <w:sz w:val="28"/>
          <w:lang w:val="en-US"/>
        </w:rPr>
        <w:t xml:space="preserve">shell </w:t>
      </w:r>
      <w:r>
        <w:rPr>
          <w:rFonts w:cs="Times New Roman"/>
          <w:b/>
          <w:sz w:val="28"/>
          <w:lang w:val="en-US"/>
        </w:rPr>
        <w:t xml:space="preserve">monomer profiles </w:t>
      </w:r>
      <w:r w:rsidRPr="00A10CD3">
        <w:rPr>
          <w:rFonts w:cs="Times New Roman"/>
          <w:b/>
          <w:sz w:val="28"/>
          <w:lang w:val="en-US"/>
        </w:rPr>
        <w:t xml:space="preserve">of smart acrylamide-based core-shell </w:t>
      </w:r>
      <w:proofErr w:type="spellStart"/>
      <w:r w:rsidRPr="00A10CD3">
        <w:rPr>
          <w:rFonts w:cs="Times New Roman"/>
          <w:b/>
          <w:sz w:val="28"/>
          <w:lang w:val="en-US"/>
        </w:rPr>
        <w:t>microgels</w:t>
      </w:r>
      <w:proofErr w:type="spellEnd"/>
    </w:p>
    <w:p w14:paraId="3BD8AFCF" w14:textId="77777777" w:rsidR="00CA7BE7" w:rsidRPr="00A10CD3" w:rsidRDefault="00CA7BE7" w:rsidP="00CA7BE7">
      <w:pPr>
        <w:pStyle w:val="Titre1"/>
        <w:jc w:val="center"/>
        <w:rPr>
          <w:b w:val="0"/>
          <w:sz w:val="22"/>
          <w:szCs w:val="22"/>
        </w:rPr>
      </w:pPr>
      <w:r w:rsidRPr="00A10CD3">
        <w:rPr>
          <w:b w:val="0"/>
          <w:sz w:val="22"/>
          <w:szCs w:val="22"/>
        </w:rPr>
        <w:t>Marian Cors</w:t>
      </w:r>
      <w:r w:rsidRPr="00A10CD3">
        <w:rPr>
          <w:b w:val="0"/>
          <w:sz w:val="22"/>
          <w:szCs w:val="22"/>
          <w:vertAlign w:val="superscript"/>
        </w:rPr>
        <w:t>1, 2</w:t>
      </w:r>
      <w:r w:rsidRPr="00A10CD3">
        <w:rPr>
          <w:b w:val="0"/>
          <w:sz w:val="22"/>
          <w:szCs w:val="22"/>
        </w:rPr>
        <w:t xml:space="preserve">, </w:t>
      </w:r>
      <w:r w:rsidR="0095511F" w:rsidRPr="00A10CD3">
        <w:rPr>
          <w:b w:val="0"/>
          <w:sz w:val="22"/>
          <w:szCs w:val="22"/>
        </w:rPr>
        <w:t>Lars Wiehemeier</w:t>
      </w:r>
      <w:r w:rsidR="0095511F" w:rsidRPr="00A10CD3">
        <w:rPr>
          <w:b w:val="0"/>
          <w:sz w:val="22"/>
          <w:szCs w:val="22"/>
          <w:vertAlign w:val="superscript"/>
        </w:rPr>
        <w:t>1</w:t>
      </w:r>
      <w:r w:rsidR="0095511F" w:rsidRPr="00A10CD3">
        <w:rPr>
          <w:b w:val="0"/>
          <w:sz w:val="22"/>
          <w:szCs w:val="22"/>
        </w:rPr>
        <w:t>,</w:t>
      </w:r>
      <w:r w:rsidR="0095511F">
        <w:rPr>
          <w:b w:val="0"/>
          <w:sz w:val="22"/>
          <w:szCs w:val="22"/>
        </w:rPr>
        <w:t xml:space="preserve"> </w:t>
      </w:r>
      <w:r w:rsidRPr="00A10CD3">
        <w:rPr>
          <w:b w:val="0"/>
          <w:sz w:val="22"/>
          <w:szCs w:val="22"/>
        </w:rPr>
        <w:t>Oliver Wrede</w:t>
      </w:r>
      <w:r w:rsidRPr="00A10CD3">
        <w:rPr>
          <w:b w:val="0"/>
          <w:sz w:val="22"/>
          <w:szCs w:val="22"/>
          <w:vertAlign w:val="superscript"/>
        </w:rPr>
        <w:t>1</w:t>
      </w:r>
      <w:r w:rsidRPr="00A10CD3">
        <w:rPr>
          <w:b w:val="0"/>
          <w:sz w:val="22"/>
          <w:szCs w:val="22"/>
        </w:rPr>
        <w:t xml:space="preserve">, </w:t>
      </w:r>
      <w:proofErr w:type="spellStart"/>
      <w:r w:rsidRPr="00A10CD3">
        <w:rPr>
          <w:b w:val="0"/>
          <w:sz w:val="22"/>
          <w:szCs w:val="22"/>
        </w:rPr>
        <w:t>Artem</w:t>
      </w:r>
      <w:proofErr w:type="spellEnd"/>
      <w:r w:rsidRPr="00A10CD3">
        <w:rPr>
          <w:b w:val="0"/>
          <w:sz w:val="22"/>
          <w:szCs w:val="22"/>
        </w:rPr>
        <w:t xml:space="preserve"> Feoktystov</w:t>
      </w:r>
      <w:r w:rsidRPr="00A10CD3">
        <w:rPr>
          <w:b w:val="0"/>
          <w:sz w:val="22"/>
          <w:szCs w:val="22"/>
          <w:vertAlign w:val="superscript"/>
        </w:rPr>
        <w:t>3</w:t>
      </w:r>
      <w:r w:rsidRPr="00A10CD3">
        <w:rPr>
          <w:b w:val="0"/>
          <w:sz w:val="22"/>
          <w:szCs w:val="22"/>
        </w:rPr>
        <w:t xml:space="preserve">, </w:t>
      </w:r>
      <w:proofErr w:type="spellStart"/>
      <w:r w:rsidRPr="00A10CD3">
        <w:rPr>
          <w:b w:val="0"/>
          <w:sz w:val="22"/>
          <w:szCs w:val="22"/>
        </w:rPr>
        <w:t>Fabrice</w:t>
      </w:r>
      <w:proofErr w:type="spellEnd"/>
      <w:r w:rsidRPr="00A10CD3">
        <w:rPr>
          <w:b w:val="0"/>
          <w:sz w:val="22"/>
          <w:szCs w:val="22"/>
        </w:rPr>
        <w:t xml:space="preserve"> Cousin</w:t>
      </w:r>
      <w:r w:rsidRPr="00A10CD3">
        <w:rPr>
          <w:b w:val="0"/>
          <w:sz w:val="22"/>
          <w:szCs w:val="22"/>
          <w:vertAlign w:val="superscript"/>
        </w:rPr>
        <w:t>4</w:t>
      </w:r>
      <w:r w:rsidRPr="00A10CD3">
        <w:rPr>
          <w:b w:val="0"/>
          <w:sz w:val="22"/>
          <w:szCs w:val="22"/>
        </w:rPr>
        <w:t>, Thomas Hellweg</w:t>
      </w:r>
      <w:r w:rsidRPr="00A10CD3">
        <w:rPr>
          <w:b w:val="0"/>
          <w:sz w:val="22"/>
          <w:szCs w:val="22"/>
          <w:vertAlign w:val="superscript"/>
        </w:rPr>
        <w:t>1*</w:t>
      </w:r>
      <w:r w:rsidRPr="00A10CD3">
        <w:rPr>
          <w:b w:val="0"/>
          <w:sz w:val="22"/>
          <w:szCs w:val="22"/>
        </w:rPr>
        <w:t>, Julian Oberdisse</w:t>
      </w:r>
      <w:r w:rsidRPr="00A10CD3">
        <w:rPr>
          <w:b w:val="0"/>
          <w:sz w:val="22"/>
          <w:szCs w:val="22"/>
          <w:vertAlign w:val="superscript"/>
        </w:rPr>
        <w:t>2*</w:t>
      </w:r>
    </w:p>
    <w:p w14:paraId="02DD76EA" w14:textId="77777777" w:rsidR="00CA7BE7" w:rsidRPr="00A10CD3" w:rsidRDefault="00CA7BE7" w:rsidP="00CA7BE7">
      <w:pPr>
        <w:pStyle w:val="Paragraphedeliste"/>
        <w:jc w:val="center"/>
        <w:rPr>
          <w:rFonts w:cs="Times New Roman"/>
          <w:lang w:val="en-US"/>
        </w:rPr>
      </w:pPr>
    </w:p>
    <w:p w14:paraId="052792E7" w14:textId="77777777" w:rsidR="00CA7BE7" w:rsidRPr="00A10CD3" w:rsidRDefault="00CA7BE7" w:rsidP="00CA7BE7">
      <w:pPr>
        <w:spacing w:after="0" w:line="240" w:lineRule="auto"/>
        <w:jc w:val="center"/>
        <w:rPr>
          <w:rFonts w:cs="Times New Roman"/>
          <w:i/>
          <w:lang w:val="en-US"/>
        </w:rPr>
      </w:pPr>
      <w:r w:rsidRPr="00A10CD3">
        <w:rPr>
          <w:rFonts w:cs="Times New Roman"/>
          <w:i/>
          <w:vertAlign w:val="superscript"/>
          <w:lang w:val="en-US"/>
        </w:rPr>
        <w:t>1</w:t>
      </w:r>
      <w:r w:rsidRPr="00A10CD3">
        <w:rPr>
          <w:rFonts w:cs="Times New Roman"/>
          <w:i/>
          <w:lang w:val="en-US"/>
        </w:rPr>
        <w:t xml:space="preserve"> Department of Physical and Biophysical Chemistry, Bielefeld University, </w:t>
      </w:r>
      <w:proofErr w:type="spellStart"/>
      <w:r w:rsidRPr="00A10CD3">
        <w:rPr>
          <w:rFonts w:cs="Times New Roman"/>
          <w:i/>
          <w:lang w:val="en-US"/>
        </w:rPr>
        <w:t>Universitätsstr</w:t>
      </w:r>
      <w:proofErr w:type="spellEnd"/>
      <w:r w:rsidRPr="00A10CD3">
        <w:rPr>
          <w:rFonts w:cs="Times New Roman"/>
          <w:i/>
          <w:lang w:val="en-US"/>
        </w:rPr>
        <w:t>. 25, 33615 Bielefeld, Germany</w:t>
      </w:r>
    </w:p>
    <w:p w14:paraId="5A3B5B9F" w14:textId="77777777" w:rsidR="00CA7BE7" w:rsidRPr="00A10CD3" w:rsidRDefault="00CA7BE7" w:rsidP="00CA7BE7">
      <w:pPr>
        <w:spacing w:after="0" w:line="240" w:lineRule="auto"/>
        <w:jc w:val="center"/>
        <w:rPr>
          <w:rFonts w:cs="Times New Roman"/>
          <w:bCs/>
          <w:i/>
          <w:iCs/>
          <w:lang w:val="en-US"/>
        </w:rPr>
      </w:pPr>
      <w:r w:rsidRPr="00A10CD3">
        <w:rPr>
          <w:rFonts w:cs="Times New Roman"/>
          <w:i/>
          <w:vertAlign w:val="superscript"/>
          <w:lang w:val="en-US"/>
        </w:rPr>
        <w:t>2</w:t>
      </w:r>
      <w:r w:rsidRPr="00A10CD3">
        <w:rPr>
          <w:rFonts w:cs="Times New Roman"/>
          <w:i/>
          <w:lang w:val="en-US"/>
        </w:rPr>
        <w:t xml:space="preserve"> </w:t>
      </w:r>
      <w:proofErr w:type="spellStart"/>
      <w:r w:rsidRPr="00A10CD3">
        <w:rPr>
          <w:rFonts w:cs="Times New Roman"/>
          <w:bCs/>
          <w:i/>
          <w:iCs/>
          <w:lang w:val="en-US"/>
        </w:rPr>
        <w:t>Laboratoire</w:t>
      </w:r>
      <w:proofErr w:type="spellEnd"/>
      <w:r w:rsidRPr="00A10CD3">
        <w:rPr>
          <w:rFonts w:cs="Times New Roman"/>
          <w:bCs/>
          <w:i/>
          <w:iCs/>
          <w:lang w:val="en-US"/>
        </w:rPr>
        <w:t xml:space="preserve"> Charles Coulomb (L2C), University of Montpellier, CNRS, 34095 Montpellier, France.</w:t>
      </w:r>
    </w:p>
    <w:p w14:paraId="3236B9F8" w14:textId="77777777" w:rsidR="00CA7BE7" w:rsidRPr="0037775C" w:rsidRDefault="00CA7BE7" w:rsidP="00CA7BE7">
      <w:pPr>
        <w:pStyle w:val="PrformatHTML"/>
        <w:jc w:val="center"/>
        <w:rPr>
          <w:rFonts w:ascii="Times New Roman" w:hAnsi="Times New Roman" w:cs="Times New Roman"/>
          <w:i/>
          <w:sz w:val="22"/>
          <w:szCs w:val="22"/>
          <w:lang w:val="de-DE"/>
        </w:rPr>
      </w:pPr>
      <w:r w:rsidRPr="0037775C">
        <w:rPr>
          <w:rFonts w:ascii="Times New Roman" w:hAnsi="Times New Roman" w:cs="Times New Roman"/>
          <w:bCs/>
          <w:i/>
          <w:iCs/>
          <w:sz w:val="22"/>
          <w:szCs w:val="22"/>
          <w:vertAlign w:val="superscript"/>
          <w:lang w:val="de-DE"/>
        </w:rPr>
        <w:t>3</w:t>
      </w:r>
      <w:r w:rsidRPr="0037775C">
        <w:rPr>
          <w:rFonts w:ascii="Times New Roman" w:hAnsi="Times New Roman" w:cs="Times New Roman"/>
          <w:bCs/>
          <w:i/>
          <w:iCs/>
          <w:sz w:val="22"/>
          <w:szCs w:val="22"/>
          <w:lang w:val="de-DE"/>
        </w:rPr>
        <w:t xml:space="preserve"> </w:t>
      </w:r>
      <w:r w:rsidRPr="0037775C">
        <w:rPr>
          <w:rFonts w:ascii="Times New Roman" w:hAnsi="Times New Roman" w:cs="Times New Roman"/>
          <w:i/>
          <w:sz w:val="22"/>
          <w:szCs w:val="22"/>
          <w:lang w:val="de-DE"/>
        </w:rPr>
        <w:t xml:space="preserve">Forschungszentrum Jülich GmbH, Jülich </w:t>
      </w:r>
      <w:proofErr w:type="spellStart"/>
      <w:r w:rsidRPr="0037775C">
        <w:rPr>
          <w:rFonts w:ascii="Times New Roman" w:hAnsi="Times New Roman" w:cs="Times New Roman"/>
          <w:i/>
          <w:sz w:val="22"/>
          <w:szCs w:val="22"/>
          <w:lang w:val="de-DE"/>
        </w:rPr>
        <w:t>Centre</w:t>
      </w:r>
      <w:proofErr w:type="spellEnd"/>
      <w:r w:rsidRPr="0037775C">
        <w:rPr>
          <w:rFonts w:ascii="Times New Roman" w:hAnsi="Times New Roman" w:cs="Times New Roman"/>
          <w:i/>
          <w:sz w:val="22"/>
          <w:szCs w:val="22"/>
          <w:lang w:val="de-DE"/>
        </w:rPr>
        <w:t xml:space="preserve"> </w:t>
      </w:r>
      <w:proofErr w:type="spellStart"/>
      <w:r w:rsidRPr="0037775C">
        <w:rPr>
          <w:rFonts w:ascii="Times New Roman" w:hAnsi="Times New Roman" w:cs="Times New Roman"/>
          <w:i/>
          <w:sz w:val="22"/>
          <w:szCs w:val="22"/>
          <w:lang w:val="de-DE"/>
        </w:rPr>
        <w:t>for</w:t>
      </w:r>
      <w:proofErr w:type="spellEnd"/>
      <w:r w:rsidRPr="0037775C">
        <w:rPr>
          <w:rFonts w:ascii="Times New Roman" w:hAnsi="Times New Roman" w:cs="Times New Roman"/>
          <w:i/>
          <w:sz w:val="22"/>
          <w:szCs w:val="22"/>
          <w:lang w:val="de-DE"/>
        </w:rPr>
        <w:t xml:space="preserve"> Neutron Science JCNS at Heinz </w:t>
      </w:r>
      <w:proofErr w:type="gramStart"/>
      <w:r w:rsidRPr="0037775C">
        <w:rPr>
          <w:rFonts w:ascii="Times New Roman" w:hAnsi="Times New Roman" w:cs="Times New Roman"/>
          <w:i/>
          <w:sz w:val="22"/>
          <w:szCs w:val="22"/>
          <w:lang w:val="de-DE"/>
        </w:rPr>
        <w:t>Maier-Leibnitz Zentrum</w:t>
      </w:r>
      <w:proofErr w:type="gramEnd"/>
      <w:r w:rsidRPr="0037775C">
        <w:rPr>
          <w:rFonts w:ascii="Times New Roman" w:hAnsi="Times New Roman" w:cs="Times New Roman"/>
          <w:i/>
          <w:sz w:val="22"/>
          <w:szCs w:val="22"/>
          <w:lang w:val="de-DE"/>
        </w:rPr>
        <w:t xml:space="preserve"> MLZ, 85748 Garching, Germany.</w:t>
      </w:r>
    </w:p>
    <w:p w14:paraId="78893A21" w14:textId="77777777" w:rsidR="00CA7BE7" w:rsidRPr="00542BE6" w:rsidRDefault="00CA7BE7" w:rsidP="00CA7BE7">
      <w:pPr>
        <w:pStyle w:val="PrformatHTML"/>
        <w:jc w:val="center"/>
        <w:rPr>
          <w:rFonts w:ascii="Times New Roman" w:hAnsi="Times New Roman" w:cs="Times New Roman"/>
          <w:i/>
          <w:sz w:val="22"/>
          <w:szCs w:val="22"/>
          <w:lang w:val="fr-FR"/>
        </w:rPr>
      </w:pPr>
      <w:r w:rsidRPr="00542BE6">
        <w:rPr>
          <w:rFonts w:ascii="Times New Roman" w:hAnsi="Times New Roman" w:cs="Times New Roman"/>
          <w:i/>
          <w:sz w:val="22"/>
          <w:szCs w:val="22"/>
          <w:vertAlign w:val="superscript"/>
          <w:lang w:val="fr-FR"/>
        </w:rPr>
        <w:t>4</w:t>
      </w:r>
      <w:r w:rsidRPr="00542BE6">
        <w:rPr>
          <w:rFonts w:ascii="Times New Roman" w:hAnsi="Times New Roman" w:cs="Times New Roman"/>
          <w:i/>
          <w:sz w:val="22"/>
          <w:szCs w:val="22"/>
          <w:lang w:val="fr-FR"/>
        </w:rPr>
        <w:t xml:space="preserve"> Laboratoire Léon Brillouin, UMR 12 CEA/CNRS, CEA Saclay, 91191 </w:t>
      </w:r>
      <w:proofErr w:type="spellStart"/>
      <w:r w:rsidRPr="00542BE6">
        <w:rPr>
          <w:rFonts w:ascii="Times New Roman" w:hAnsi="Times New Roman" w:cs="Times New Roman"/>
          <w:i/>
          <w:sz w:val="22"/>
          <w:szCs w:val="22"/>
          <w:lang w:val="fr-FR"/>
        </w:rPr>
        <w:t>Gif</w:t>
      </w:r>
      <w:proofErr w:type="spellEnd"/>
      <w:r w:rsidRPr="00542BE6">
        <w:rPr>
          <w:rFonts w:ascii="Times New Roman" w:hAnsi="Times New Roman" w:cs="Times New Roman"/>
          <w:i/>
          <w:sz w:val="22"/>
          <w:szCs w:val="22"/>
          <w:lang w:val="fr-FR"/>
        </w:rPr>
        <w:t xml:space="preserve"> Sur Yvette, France</w:t>
      </w:r>
    </w:p>
    <w:p w14:paraId="4387F86D" w14:textId="77777777" w:rsidR="00CA7BE7" w:rsidRPr="00542BE6" w:rsidRDefault="00CA7BE7" w:rsidP="00CA7BE7">
      <w:pPr>
        <w:pStyle w:val="PrformatHTML"/>
        <w:jc w:val="center"/>
        <w:rPr>
          <w:rFonts w:ascii="Times New Roman" w:hAnsi="Times New Roman" w:cs="Times New Roman"/>
          <w:i/>
          <w:sz w:val="22"/>
          <w:szCs w:val="22"/>
          <w:lang w:val="fr-FR"/>
        </w:rPr>
      </w:pPr>
    </w:p>
    <w:p w14:paraId="525251ED" w14:textId="77777777" w:rsidR="00CA7BE7" w:rsidRPr="00A10CD3" w:rsidRDefault="00CA7BE7" w:rsidP="00CA7BE7">
      <w:pPr>
        <w:pStyle w:val="PrformatHTML"/>
        <w:jc w:val="center"/>
        <w:rPr>
          <w:rFonts w:ascii="Times New Roman" w:hAnsi="Times New Roman" w:cs="Times New Roman"/>
          <w:i/>
          <w:color w:val="FF0000"/>
          <w:sz w:val="22"/>
          <w:szCs w:val="22"/>
        </w:rPr>
      </w:pPr>
      <w:r w:rsidRPr="00A10CD3">
        <w:rPr>
          <w:rFonts w:ascii="Times New Roman" w:hAnsi="Times New Roman" w:cs="Times New Roman"/>
          <w:i/>
          <w:sz w:val="22"/>
          <w:szCs w:val="22"/>
        </w:rPr>
        <w:t xml:space="preserve">* Authors for correspondence : </w:t>
      </w:r>
      <w:hyperlink r:id="rId8" w:history="1">
        <w:r w:rsidRPr="00A10CD3">
          <w:rPr>
            <w:rStyle w:val="Lienhypertexte"/>
            <w:rFonts w:ascii="Times New Roman" w:hAnsi="Times New Roman" w:cs="Times New Roman"/>
            <w:i/>
            <w:sz w:val="22"/>
            <w:szCs w:val="22"/>
          </w:rPr>
          <w:t>thomas.hellweg@uni-bielefeld.de</w:t>
        </w:r>
      </w:hyperlink>
      <w:r w:rsidRPr="00A10CD3">
        <w:rPr>
          <w:rFonts w:ascii="Times New Roman" w:hAnsi="Times New Roman" w:cs="Times New Roman"/>
          <w:i/>
          <w:sz w:val="22"/>
          <w:szCs w:val="22"/>
        </w:rPr>
        <w:t>,</w:t>
      </w:r>
      <w:r w:rsidRPr="00A10CD3">
        <w:rPr>
          <w:rFonts w:ascii="Times New Roman" w:hAnsi="Times New Roman" w:cs="Times New Roman"/>
          <w:i/>
          <w:color w:val="FF0000"/>
          <w:sz w:val="22"/>
          <w:szCs w:val="22"/>
        </w:rPr>
        <w:t xml:space="preserve"> </w:t>
      </w:r>
      <w:hyperlink r:id="rId9" w:history="1">
        <w:r w:rsidRPr="00A10CD3">
          <w:rPr>
            <w:rStyle w:val="Lienhypertexte"/>
            <w:rFonts w:ascii="Times New Roman" w:hAnsi="Times New Roman" w:cs="Times New Roman"/>
            <w:i/>
            <w:sz w:val="22"/>
            <w:szCs w:val="22"/>
          </w:rPr>
          <w:t>julian.oberdisse@umontpellier.fr</w:t>
        </w:r>
      </w:hyperlink>
      <w:r w:rsidRPr="00A10CD3">
        <w:rPr>
          <w:rFonts w:ascii="Times New Roman" w:hAnsi="Times New Roman" w:cs="Times New Roman"/>
          <w:i/>
          <w:color w:val="FF0000"/>
          <w:sz w:val="22"/>
          <w:szCs w:val="22"/>
        </w:rPr>
        <w:t xml:space="preserve">  </w:t>
      </w:r>
    </w:p>
    <w:p w14:paraId="3B1DD341" w14:textId="77777777" w:rsidR="00CA7BE7" w:rsidRPr="00A10CD3" w:rsidRDefault="00CA7BE7" w:rsidP="00CA7BE7">
      <w:pPr>
        <w:rPr>
          <w:lang w:val="en-US"/>
        </w:rPr>
      </w:pPr>
    </w:p>
    <w:p w14:paraId="0B06F42F" w14:textId="6EE58A32" w:rsidR="00511C22" w:rsidRDefault="00542BE6">
      <w:pPr>
        <w:spacing w:line="259" w:lineRule="auto"/>
        <w:jc w:val="left"/>
        <w:rPr>
          <w:lang w:val="en-US"/>
        </w:rPr>
      </w:pPr>
      <w:r>
        <w:rPr>
          <w:lang w:val="en-US"/>
        </w:rPr>
        <w:br w:type="page"/>
      </w:r>
    </w:p>
    <w:p w14:paraId="4FEC0436" w14:textId="6A83A266" w:rsidR="00D1755F" w:rsidRDefault="006738D2" w:rsidP="006738D2">
      <w:pPr>
        <w:pStyle w:val="Sous-titre"/>
      </w:pPr>
      <w:r>
        <w:lastRenderedPageBreak/>
        <w:t xml:space="preserve">Swelling behavior of a </w:t>
      </w:r>
      <w:proofErr w:type="spellStart"/>
      <w:r>
        <w:t>pNIPMAM-pNNPAM</w:t>
      </w:r>
      <w:proofErr w:type="spellEnd"/>
      <w:r>
        <w:t xml:space="preserve"> </w:t>
      </w:r>
      <w:proofErr w:type="spellStart"/>
      <w:r>
        <w:t>microgel</w:t>
      </w:r>
      <w:proofErr w:type="spellEnd"/>
    </w:p>
    <w:p w14:paraId="66DEF585" w14:textId="77777777" w:rsidR="006738D2" w:rsidRDefault="00C66E26" w:rsidP="006738D2">
      <w:pPr>
        <w:keepNext/>
        <w:jc w:val="center"/>
      </w:pPr>
      <w:r>
        <w:rPr>
          <w:lang w:val="en-US"/>
        </w:rPr>
        <w:pict w14:anchorId="08ED6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4pt;height:225.2pt">
            <v:imagedata r:id="rId10" o:title="Quellkurve_KS"/>
          </v:shape>
        </w:pict>
      </w:r>
    </w:p>
    <w:p w14:paraId="56FA0848" w14:textId="2E08FCD2" w:rsidR="006738D2" w:rsidRPr="006738D2" w:rsidRDefault="0008606C" w:rsidP="006738D2">
      <w:pPr>
        <w:pStyle w:val="Lgende"/>
        <w:jc w:val="center"/>
      </w:pPr>
      <w:r>
        <w:rPr>
          <w:b/>
        </w:rPr>
        <w:t xml:space="preserve">Figure </w:t>
      </w:r>
      <w:r w:rsidRPr="00511C22">
        <w:rPr>
          <w:b/>
        </w:rPr>
        <w:t>S</w:t>
      </w:r>
      <w:r w:rsidR="00EF29F8">
        <w:rPr>
          <w:b/>
        </w:rPr>
        <w:t>1</w:t>
      </w:r>
      <w:r w:rsidR="006738D2" w:rsidRPr="00511C22">
        <w:rPr>
          <w:b/>
        </w:rPr>
        <w:t>:</w:t>
      </w:r>
      <w:r w:rsidR="006738D2" w:rsidRPr="00511C22">
        <w:t xml:space="preserve"> Swelling</w:t>
      </w:r>
      <w:r w:rsidR="006738D2">
        <w:t xml:space="preserve"> curve of a H</w:t>
      </w:r>
      <w:r w:rsidR="006738D2">
        <w:noBreakHyphen/>
      </w:r>
      <w:proofErr w:type="spellStart"/>
      <w:r w:rsidR="006738D2">
        <w:t>pNIPMAM</w:t>
      </w:r>
      <w:proofErr w:type="spellEnd"/>
      <w:r w:rsidR="006738D2">
        <w:t xml:space="preserve"> D7</w:t>
      </w:r>
      <w:r w:rsidR="006738D2">
        <w:noBreakHyphen/>
        <w:t>pNNPAM core</w:t>
      </w:r>
      <w:r w:rsidR="006738D2">
        <w:noBreakHyphen/>
        <w:t xml:space="preserve">shell </w:t>
      </w:r>
      <w:proofErr w:type="spellStart"/>
      <w:r w:rsidR="006738D2">
        <w:t>microgel</w:t>
      </w:r>
      <w:proofErr w:type="spellEnd"/>
      <w:r w:rsidR="006738D2">
        <w:t xml:space="preserve"> with a CCC of 5 </w:t>
      </w:r>
      <w:proofErr w:type="spellStart"/>
      <w:r w:rsidR="006738D2">
        <w:t>mol</w:t>
      </w:r>
      <w:proofErr w:type="spellEnd"/>
      <w:r w:rsidR="006738D2">
        <w:t>% measured in water by PCS.</w:t>
      </w:r>
    </w:p>
    <w:p w14:paraId="0BC5F51E" w14:textId="34A1157B" w:rsidR="005F4B84" w:rsidRDefault="005F4B84" w:rsidP="00D1755F">
      <w:pPr>
        <w:rPr>
          <w:lang w:val="en-US"/>
        </w:rPr>
      </w:pPr>
    </w:p>
    <w:p w14:paraId="2342CC0B" w14:textId="268A44CB" w:rsidR="00505FD9" w:rsidRPr="00C66E26" w:rsidRDefault="005F5F79" w:rsidP="00505FD9">
      <w:pPr>
        <w:pStyle w:val="Sous-titre"/>
      </w:pPr>
      <w:r w:rsidRPr="00C66E26">
        <w:t>Possible models for core-shell geometries</w:t>
      </w:r>
    </w:p>
    <w:p w14:paraId="3288ADF3" w14:textId="42989887" w:rsidR="003F0633" w:rsidRPr="00C66E26" w:rsidRDefault="003F0633" w:rsidP="00121595">
      <w:pPr>
        <w:rPr>
          <w:lang w:val="en-US"/>
        </w:rPr>
      </w:pPr>
      <w:r w:rsidRPr="00C66E26">
        <w:rPr>
          <w:lang w:val="en-US"/>
        </w:rPr>
        <w:t xml:space="preserve">Core and core-shell geometries have been described in the literature and reviewed by us in </w:t>
      </w:r>
      <w:r w:rsidR="00511C22" w:rsidRPr="00C66E26">
        <w:rPr>
          <w:lang w:val="en-US"/>
        </w:rPr>
        <w:t>a previous article</w:t>
      </w:r>
      <w:r w:rsidRPr="00C66E26">
        <w:rPr>
          <w:lang w:val="en-US"/>
        </w:rPr>
        <w:t>,</w:t>
      </w:r>
      <w:r w:rsidR="00511C22" w:rsidRPr="00C66E26">
        <w:rPr>
          <w:rFonts w:cs="Times New Roman"/>
          <w:vertAlign w:val="superscript"/>
          <w:lang w:val="en-US"/>
        </w:rPr>
        <w:fldChar w:fldCharType="begin"/>
      </w:r>
      <w:r w:rsidR="00511C22" w:rsidRPr="00C66E26">
        <w:rPr>
          <w:rFonts w:cs="Times New Roman"/>
          <w:vertAlign w:val="superscript"/>
          <w:lang w:val="en-US"/>
        </w:rPr>
        <w:instrText xml:space="preserve"> REF BIB_cors2018 \h \* MERGEFORMAT </w:instrText>
      </w:r>
      <w:r w:rsidR="00511C22" w:rsidRPr="00C66E26">
        <w:rPr>
          <w:rFonts w:cs="Times New Roman"/>
          <w:vertAlign w:val="superscript"/>
          <w:lang w:val="en-US"/>
        </w:rPr>
      </w:r>
      <w:r w:rsidR="00511C22" w:rsidRPr="00C66E26">
        <w:rPr>
          <w:rFonts w:cs="Times New Roman"/>
          <w:vertAlign w:val="superscript"/>
          <w:lang w:val="en-US"/>
        </w:rPr>
        <w:fldChar w:fldCharType="separate"/>
      </w:r>
      <w:r w:rsidR="00511C22" w:rsidRPr="00C66E26">
        <w:rPr>
          <w:rFonts w:cs="Times New Roman"/>
          <w:vertAlign w:val="superscript"/>
          <w:lang w:val="en-US"/>
        </w:rPr>
        <w:t>1</w:t>
      </w:r>
      <w:r w:rsidR="00511C22" w:rsidRPr="00C66E26">
        <w:rPr>
          <w:rFonts w:cs="Times New Roman"/>
          <w:vertAlign w:val="superscript"/>
          <w:lang w:val="en-US"/>
        </w:rPr>
        <w:fldChar w:fldCharType="end"/>
      </w:r>
      <w:r w:rsidRPr="00C66E26">
        <w:rPr>
          <w:lang w:val="en-US"/>
        </w:rPr>
        <w:t xml:space="preserve"> Figure 9.They include box profiles, fuzzy interfaces, the thermodynamic Boon-</w:t>
      </w:r>
      <w:proofErr w:type="spellStart"/>
      <w:r w:rsidRPr="00C66E26">
        <w:rPr>
          <w:lang w:val="en-US"/>
        </w:rPr>
        <w:t>Schurtenberger</w:t>
      </w:r>
      <w:proofErr w:type="spellEnd"/>
      <w:r w:rsidRPr="00C66E26">
        <w:rPr>
          <w:lang w:val="en-US"/>
        </w:rPr>
        <w:t xml:space="preserve"> model, and the multi-shell approach of Pedersen and ourselves.  </w:t>
      </w:r>
    </w:p>
    <w:p w14:paraId="02510261" w14:textId="68E4D615" w:rsidR="0091623A" w:rsidRPr="00C66E26" w:rsidRDefault="003F0633" w:rsidP="00121595">
      <w:pPr>
        <w:rPr>
          <w:lang w:val="en-US"/>
        </w:rPr>
      </w:pPr>
      <w:r w:rsidRPr="00C66E26">
        <w:rPr>
          <w:lang w:val="en-US"/>
        </w:rPr>
        <w:t>For core shells, t</w:t>
      </w:r>
      <w:r w:rsidR="005F5F79" w:rsidRPr="00C66E26">
        <w:rPr>
          <w:lang w:val="en-US"/>
        </w:rPr>
        <w:t xml:space="preserve">he simplest shell geometry is the </w:t>
      </w:r>
      <w:r w:rsidR="000820A7" w:rsidRPr="00C66E26">
        <w:rPr>
          <w:lang w:val="en-US"/>
        </w:rPr>
        <w:t>hollow sphere</w:t>
      </w:r>
      <w:r w:rsidR="005F5F79" w:rsidRPr="00C66E26">
        <w:rPr>
          <w:lang w:val="en-US"/>
        </w:rPr>
        <w:t xml:space="preserve"> geometry </w:t>
      </w:r>
      <w:r w:rsidR="00121595" w:rsidRPr="00C66E26">
        <w:rPr>
          <w:lang w:val="en-US"/>
        </w:rPr>
        <w:t>shown in Figure S</w:t>
      </w:r>
      <w:r w:rsidR="000C75A0" w:rsidRPr="00C66E26">
        <w:rPr>
          <w:lang w:val="en-US"/>
        </w:rPr>
        <w:t>2</w:t>
      </w:r>
      <w:r w:rsidR="00121595" w:rsidRPr="00C66E26">
        <w:rPr>
          <w:lang w:val="en-US"/>
        </w:rPr>
        <w:t xml:space="preserve">. </w:t>
      </w:r>
      <w:r w:rsidR="005F5F79" w:rsidRPr="00C66E26">
        <w:rPr>
          <w:lang w:val="en-US"/>
        </w:rPr>
        <w:t xml:space="preserve">By volume conservation of monomers, the constant density in the shell is directly related to its volume (which itself depends on the thickness), the product must be constant. </w:t>
      </w:r>
      <w:r w:rsidR="000820A7" w:rsidRPr="00C66E26">
        <w:rPr>
          <w:lang w:val="en-US"/>
        </w:rPr>
        <w:t>From the one-dimensional density profile, the scattered intensity I(q) can be found using the corresponding 3D Fourier transform for spherical symmetry, if the concentration is low and known</w:t>
      </w:r>
      <w:r w:rsidR="0091623A" w:rsidRPr="00C66E26">
        <w:rPr>
          <w:lang w:val="en-US"/>
        </w:rPr>
        <w:t xml:space="preserve">, as detailed in </w:t>
      </w:r>
      <w:r w:rsidR="00511C22" w:rsidRPr="00C66E26">
        <w:rPr>
          <w:lang w:val="en-US"/>
        </w:rPr>
        <w:t>our previous article</w:t>
      </w:r>
      <w:r w:rsidR="001D6A0A" w:rsidRPr="00C66E26">
        <w:rPr>
          <w:lang w:val="en-US"/>
        </w:rPr>
        <w:t>,</w:t>
      </w:r>
      <w:r w:rsidR="00511C22" w:rsidRPr="00C66E26">
        <w:rPr>
          <w:rFonts w:cs="Times New Roman"/>
          <w:vertAlign w:val="superscript"/>
          <w:lang w:val="en-US"/>
        </w:rPr>
        <w:fldChar w:fldCharType="begin"/>
      </w:r>
      <w:r w:rsidR="00511C22" w:rsidRPr="00C66E26">
        <w:rPr>
          <w:rFonts w:cs="Times New Roman"/>
          <w:vertAlign w:val="superscript"/>
          <w:lang w:val="en-US"/>
        </w:rPr>
        <w:instrText xml:space="preserve"> REF BIB_cors2018 \h \* MERGEFORMAT </w:instrText>
      </w:r>
      <w:r w:rsidR="00511C22" w:rsidRPr="00C66E26">
        <w:rPr>
          <w:rFonts w:cs="Times New Roman"/>
          <w:vertAlign w:val="superscript"/>
          <w:lang w:val="en-US"/>
        </w:rPr>
      </w:r>
      <w:r w:rsidR="00511C22" w:rsidRPr="00C66E26">
        <w:rPr>
          <w:rFonts w:cs="Times New Roman"/>
          <w:vertAlign w:val="superscript"/>
          <w:lang w:val="en-US"/>
        </w:rPr>
        <w:fldChar w:fldCharType="separate"/>
      </w:r>
      <w:r w:rsidR="00511C22" w:rsidRPr="00C66E26">
        <w:rPr>
          <w:rFonts w:cs="Times New Roman"/>
          <w:vertAlign w:val="superscript"/>
          <w:lang w:val="en-US"/>
        </w:rPr>
        <w:t>1</w:t>
      </w:r>
      <w:r w:rsidR="00511C22" w:rsidRPr="00C66E26">
        <w:rPr>
          <w:rFonts w:cs="Times New Roman"/>
          <w:vertAlign w:val="superscript"/>
          <w:lang w:val="en-US"/>
        </w:rPr>
        <w:fldChar w:fldCharType="end"/>
      </w:r>
      <w:r w:rsidR="001D6A0A" w:rsidRPr="00C66E26">
        <w:rPr>
          <w:lang w:val="en-US"/>
        </w:rPr>
        <w:t xml:space="preserve"> relating the volume fraction profile to the scattering length density</w:t>
      </w:r>
      <w:r w:rsidR="0091623A" w:rsidRPr="00C66E26">
        <w:rPr>
          <w:lang w:val="en-US"/>
        </w:rPr>
        <w:t>:</w:t>
      </w:r>
    </w:p>
    <w:p w14:paraId="4B507287" w14:textId="127B6D38" w:rsidR="0091623A" w:rsidRPr="00C66E26" w:rsidRDefault="0091623A" w:rsidP="001D6A0A">
      <w:pPr>
        <w:ind w:left="1440" w:firstLine="720"/>
        <w:jc w:val="center"/>
        <w:rPr>
          <w:rFonts w:cs="Times New Roman"/>
          <w:lang w:val="en-US"/>
        </w:rPr>
      </w:pPr>
      <m:oMathPara>
        <m:oMathParaPr>
          <m:jc m:val="center"/>
        </m:oMathParaPr>
        <m:oMath>
          <m:r>
            <w:rPr>
              <w:rFonts w:ascii="Cambria Math" w:hAnsi="Cambria Math"/>
            </w:rPr>
            <m:t>ρ</m:t>
          </m:r>
          <m:d>
            <m:dPr>
              <m:ctrlPr>
                <w:rPr>
                  <w:rFonts w:ascii="Cambria Math" w:hAnsi="Cambria Math"/>
                </w:rPr>
              </m:ctrlPr>
            </m:dPr>
            <m:e>
              <m:r>
                <w:rPr>
                  <w:rFonts w:ascii="Cambria Math" w:hAnsi="Cambria Math"/>
                </w:rPr>
                <m:t>r</m:t>
              </m:r>
            </m:e>
          </m:d>
          <m:r>
            <w:rPr>
              <w:rFonts w:ascii="Cambria Math" w:hAnsi="Cambria Math"/>
              <w:lang w:val="en-US"/>
            </w:rPr>
            <m:t>=</m:t>
          </m:r>
          <m:sSub>
            <m:sSubPr>
              <m:ctrlPr>
                <w:rPr>
                  <w:rFonts w:ascii="Cambria Math" w:hAnsi="Cambria Math"/>
                </w:rPr>
              </m:ctrlPr>
            </m:sSubPr>
            <m:e>
              <m:r>
                <w:rPr>
                  <w:rFonts w:ascii="Cambria Math" w:hAnsi="Cambria Math"/>
                </w:rPr>
                <m:t>ρ</m:t>
              </m:r>
            </m:e>
            <m:sub>
              <m:r>
                <w:rPr>
                  <w:rFonts w:ascii="Cambria Math" w:hAnsi="Cambria Math"/>
                </w:rPr>
                <m:t>Mono</m:t>
              </m:r>
            </m:sub>
          </m:sSub>
          <m:r>
            <w:rPr>
              <w:rFonts w:ascii="Cambria Math" w:hAnsi="Cambria Math"/>
              <w:lang w:val="en-US"/>
            </w:rPr>
            <m:t>∙</m:t>
          </m:r>
          <m:r>
            <w:rPr>
              <w:rFonts w:ascii="Cambria Math" w:hAnsi="Cambria Math"/>
            </w:rPr>
            <m:t>Φ</m:t>
          </m:r>
          <m:d>
            <m:dPr>
              <m:ctrlPr>
                <w:rPr>
                  <w:rFonts w:ascii="Cambria Math" w:hAnsi="Cambria Math"/>
                </w:rPr>
              </m:ctrlPr>
            </m:dPr>
            <m:e>
              <m:r>
                <w:rPr>
                  <w:rFonts w:ascii="Cambria Math" w:hAnsi="Cambria Math"/>
                </w:rPr>
                <m:t>r</m:t>
              </m:r>
            </m:e>
          </m:d>
          <m:r>
            <w:rPr>
              <w:rFonts w:ascii="Cambria Math" w:hAnsi="Cambria Math"/>
              <w:lang w:val="en-US"/>
            </w:rPr>
            <m:t>+</m:t>
          </m:r>
          <m:sSub>
            <m:sSubPr>
              <m:ctrlPr>
                <w:rPr>
                  <w:rFonts w:ascii="Cambria Math" w:hAnsi="Cambria Math"/>
                </w:rPr>
              </m:ctrlPr>
            </m:sSubPr>
            <m:e>
              <m:r>
                <w:rPr>
                  <w:rFonts w:ascii="Cambria Math" w:hAnsi="Cambria Math"/>
                </w:rPr>
                <m:t>ρ</m:t>
              </m:r>
            </m:e>
            <m:sub>
              <m:r>
                <w:rPr>
                  <w:rFonts w:ascii="Cambria Math" w:hAnsi="Cambria Math"/>
                </w:rPr>
                <m:t>Solv</m:t>
              </m:r>
            </m:sub>
          </m:sSub>
          <m:r>
            <w:rPr>
              <w:rFonts w:ascii="Cambria Math" w:hAnsi="Cambria Math"/>
              <w:lang w:val="en-US"/>
            </w:rPr>
            <m:t>∙</m:t>
          </m:r>
          <m:d>
            <m:dPr>
              <m:ctrlPr>
                <w:rPr>
                  <w:rFonts w:ascii="Cambria Math" w:hAnsi="Cambria Math"/>
                </w:rPr>
              </m:ctrlPr>
            </m:dPr>
            <m:e>
              <m:r>
                <w:rPr>
                  <w:rFonts w:ascii="Cambria Math" w:hAnsi="Cambria Math"/>
                  <w:lang w:val="en-US"/>
                </w:rPr>
                <m:t>1-</m:t>
              </m:r>
              <m:r>
                <w:rPr>
                  <w:rFonts w:ascii="Cambria Math" w:hAnsi="Cambria Math"/>
                </w:rPr>
                <m:t>Φ</m:t>
              </m:r>
              <m:d>
                <m:dPr>
                  <m:ctrlPr>
                    <w:rPr>
                      <w:rFonts w:ascii="Cambria Math" w:hAnsi="Cambria Math"/>
                    </w:rPr>
                  </m:ctrlPr>
                </m:dPr>
                <m:e>
                  <m:r>
                    <w:rPr>
                      <w:rFonts w:ascii="Cambria Math" w:hAnsi="Cambria Math"/>
                    </w:rPr>
                    <m:t>r</m:t>
                  </m:r>
                </m:e>
              </m:d>
            </m:e>
          </m:d>
        </m:oMath>
      </m:oMathPara>
    </w:p>
    <w:p w14:paraId="7EACB86A" w14:textId="77777777" w:rsidR="00147B1D" w:rsidRPr="00C66E26" w:rsidRDefault="00147B1D" w:rsidP="0091623A">
      <w:pPr>
        <w:rPr>
          <w:rFonts w:cs="Times New Roman"/>
          <w:lang w:val="en-US"/>
        </w:rPr>
      </w:pPr>
    </w:p>
    <w:p w14:paraId="6C3EF60F" w14:textId="77777777" w:rsidR="00147B1D" w:rsidRPr="00C66E26" w:rsidRDefault="00147B1D" w:rsidP="0091623A">
      <w:pPr>
        <w:rPr>
          <w:rFonts w:cs="Times New Roman"/>
          <w:lang w:val="en-US"/>
        </w:rPr>
      </w:pPr>
    </w:p>
    <w:p w14:paraId="684685A0" w14:textId="5E11CEFF" w:rsidR="0091623A" w:rsidRPr="00C66E26" w:rsidRDefault="0091623A" w:rsidP="0091623A">
      <w:pPr>
        <w:rPr>
          <w:rFonts w:cs="Times New Roman"/>
          <w:lang w:val="en-US"/>
        </w:rPr>
      </w:pPr>
      <w:r w:rsidRPr="00C66E26">
        <w:rPr>
          <w:rFonts w:cs="Times New Roman"/>
          <w:lang w:val="en-US"/>
        </w:rPr>
        <w:lastRenderedPageBreak/>
        <w:t xml:space="preserve">This confers contrast to the </w:t>
      </w:r>
      <w:proofErr w:type="spellStart"/>
      <w:r w:rsidRPr="00C66E26">
        <w:rPr>
          <w:rFonts w:cs="Times New Roman"/>
          <w:lang w:val="en-US"/>
        </w:rPr>
        <w:t>microgel</w:t>
      </w:r>
      <w:proofErr w:type="spellEnd"/>
      <w:r w:rsidRPr="00C66E26">
        <w:rPr>
          <w:rFonts w:cs="Times New Roman"/>
          <w:lang w:val="en-US"/>
        </w:rPr>
        <w:t xml:space="preserve"> in the solvent, </w:t>
      </w:r>
      <w:proofErr w:type="spellStart"/>
      <w:r w:rsidRPr="00C66E26">
        <w:rPr>
          <w:rFonts w:cs="Times New Roman"/>
          <w:lang w:val="en-US"/>
        </w:rPr>
        <w:t>Δρ</w:t>
      </w:r>
      <w:proofErr w:type="spellEnd"/>
      <w:r w:rsidRPr="00C66E26">
        <w:rPr>
          <w:rFonts w:cs="Times New Roman"/>
          <w:lang w:val="en-US"/>
        </w:rPr>
        <w:t xml:space="preserve">(r) = ρ(r) – </w:t>
      </w:r>
      <w:proofErr w:type="spellStart"/>
      <w:r w:rsidRPr="00C66E26">
        <w:rPr>
          <w:rFonts w:cs="Times New Roman"/>
          <w:lang w:val="en-US"/>
        </w:rPr>
        <w:t>ρ</w:t>
      </w:r>
      <w:r w:rsidRPr="00C66E26">
        <w:rPr>
          <w:rFonts w:cs="Times New Roman"/>
          <w:vertAlign w:val="subscript"/>
          <w:lang w:val="en-US"/>
        </w:rPr>
        <w:t>Solv</w:t>
      </w:r>
      <w:proofErr w:type="spellEnd"/>
      <w:r w:rsidRPr="00C66E26">
        <w:rPr>
          <w:rFonts w:cs="Times New Roman"/>
          <w:lang w:val="en-US"/>
        </w:rPr>
        <w:t>, and gives rise to the scattered intensity I</w:t>
      </w:r>
      <w:r w:rsidR="001D6A0A" w:rsidRPr="00C66E26">
        <w:rPr>
          <w:rFonts w:cs="Times New Roman"/>
          <w:lang w:val="en-US"/>
        </w:rPr>
        <w:t>(q)</w:t>
      </w:r>
      <w:r w:rsidRPr="00C66E26">
        <w:rPr>
          <w:rFonts w:cs="Times New Roman"/>
          <w:lang w:val="en-US"/>
        </w:rPr>
        <w:t>:</w:t>
      </w:r>
    </w:p>
    <w:p w14:paraId="74812A22" w14:textId="2DDF3941" w:rsidR="0091623A" w:rsidRPr="00C66E26" w:rsidRDefault="0091623A" w:rsidP="001D6A0A">
      <w:pPr>
        <w:jc w:val="center"/>
        <w:rPr>
          <w:rFonts w:cs="Times New Roman"/>
          <w:lang w:val="en-US"/>
        </w:rPr>
      </w:pPr>
      <m:oMathPara>
        <m:oMath>
          <m:r>
            <w:rPr>
              <w:rFonts w:ascii="Cambria Math" w:hAnsi="Cambria Math"/>
            </w:rPr>
            <m:t>I</m:t>
          </m:r>
          <m:d>
            <m:dPr>
              <m:ctrlPr>
                <w:rPr>
                  <w:rFonts w:ascii="Cambria Math" w:hAnsi="Cambria Math"/>
                </w:rPr>
              </m:ctrlPr>
            </m:dPr>
            <m:e>
              <m:r>
                <w:rPr>
                  <w:rFonts w:ascii="Cambria Math" w:hAnsi="Cambria Math"/>
                </w:rPr>
                <m:t>q</m:t>
              </m:r>
              <m:r>
                <w:rPr>
                  <w:rFonts w:ascii="Cambria Math" w:hAnsi="Cambria Math"/>
                  <w:lang w:val="en-US"/>
                </w:rPr>
                <m:t>,</m:t>
              </m:r>
              <m:r>
                <w:rPr>
                  <w:rFonts w:ascii="Cambria Math" w:hAnsi="Cambria Math"/>
                </w:rPr>
                <m:t>r</m:t>
              </m:r>
            </m:e>
          </m:d>
          <m:r>
            <w:rPr>
              <w:rFonts w:ascii="Cambria Math" w:hAnsi="Cambria Math"/>
              <w:lang w:val="en-US"/>
            </w:rPr>
            <m:t>=</m:t>
          </m:r>
          <m:f>
            <m:fPr>
              <m:ctrlPr>
                <w:rPr>
                  <w:rFonts w:ascii="Cambria Math" w:hAnsi="Cambria Math"/>
                  <w:i/>
                </w:rPr>
              </m:ctrlPr>
            </m:fPr>
            <m:num>
              <m:r>
                <w:rPr>
                  <w:rFonts w:ascii="Cambria Math" w:hAnsi="Cambria Math"/>
                </w:rPr>
                <m:t>N</m:t>
              </m:r>
            </m:num>
            <m:den>
              <m:r>
                <w:rPr>
                  <w:rFonts w:ascii="Cambria Math" w:hAnsi="Cambria Math"/>
                </w:rPr>
                <m:t>V</m:t>
              </m:r>
            </m:den>
          </m:f>
          <m:sSup>
            <m:sSupPr>
              <m:ctrlPr>
                <w:rPr>
                  <w:rFonts w:ascii="Cambria Math" w:hAnsi="Cambria Math"/>
                  <w:i/>
                </w:rPr>
              </m:ctrlPr>
            </m:sSupPr>
            <m:e>
              <m:d>
                <m:dPr>
                  <m:begChr m:val="["/>
                  <m:endChr m:val="]"/>
                  <m:ctrlPr>
                    <w:rPr>
                      <w:rFonts w:ascii="Cambria Math" w:hAnsi="Cambria Math"/>
                      <w:i/>
                    </w:rPr>
                  </m:ctrlPr>
                </m:dPr>
                <m:e>
                  <m:nary>
                    <m:naryPr>
                      <m:subHide m:val="1"/>
                      <m:supHide m:val="1"/>
                      <m:ctrlPr>
                        <w:rPr>
                          <w:rFonts w:ascii="Cambria Math" w:hAnsi="Cambria Math"/>
                        </w:rPr>
                      </m:ctrlPr>
                    </m:naryPr>
                    <m:sub/>
                    <m:sup/>
                    <m:e>
                      <m:r>
                        <w:rPr>
                          <w:rFonts w:ascii="Cambria Math" w:hAnsi="Cambria Math"/>
                          <w:lang w:val="en-US"/>
                        </w:rPr>
                        <m:t>4</m:t>
                      </m:r>
                      <m:r>
                        <w:rPr>
                          <w:rFonts w:ascii="Cambria Math" w:hAnsi="Cambria Math"/>
                        </w:rPr>
                        <m:t>π</m:t>
                      </m:r>
                      <m:sSup>
                        <m:sSupPr>
                          <m:ctrlPr>
                            <w:rPr>
                              <w:rFonts w:ascii="Cambria Math" w:hAnsi="Cambria Math"/>
                            </w:rPr>
                          </m:ctrlPr>
                        </m:sSupPr>
                        <m:e>
                          <m:r>
                            <w:rPr>
                              <w:rFonts w:ascii="Cambria Math" w:hAnsi="Cambria Math"/>
                            </w:rPr>
                            <m:t>r</m:t>
                          </m:r>
                        </m:e>
                        <m:sup>
                          <m:r>
                            <w:rPr>
                              <w:rFonts w:ascii="Cambria Math" w:hAnsi="Cambria Math"/>
                              <w:lang w:val="en-US"/>
                            </w:rPr>
                            <m:t>2</m:t>
                          </m:r>
                        </m:sup>
                      </m:sSup>
                      <m:r>
                        <w:rPr>
                          <w:rFonts w:ascii="Cambria Math" w:hAnsi="Cambria Math"/>
                        </w:rPr>
                        <m:t>Δρ</m:t>
                      </m:r>
                      <m:d>
                        <m:dPr>
                          <m:ctrlPr>
                            <w:rPr>
                              <w:rFonts w:ascii="Cambria Math" w:hAnsi="Cambria Math"/>
                            </w:rPr>
                          </m:ctrlPr>
                        </m:dPr>
                        <m:e>
                          <m:r>
                            <w:rPr>
                              <w:rFonts w:ascii="Cambria Math" w:hAnsi="Cambria Math"/>
                            </w:rPr>
                            <m:t>r</m:t>
                          </m:r>
                        </m:e>
                      </m:d>
                      <m:f>
                        <m:fPr>
                          <m:ctrlPr>
                            <w:rPr>
                              <w:rFonts w:ascii="Cambria Math" w:hAnsi="Cambria Math"/>
                            </w:rPr>
                          </m:ctrlPr>
                        </m:fPr>
                        <m:num>
                          <m:r>
                            <w:rPr>
                              <w:rFonts w:ascii="Cambria Math" w:hAnsi="Cambria Math"/>
                            </w:rPr>
                            <m:t>sin</m:t>
                          </m:r>
                          <m:d>
                            <m:dPr>
                              <m:ctrlPr>
                                <w:rPr>
                                  <w:rFonts w:ascii="Cambria Math" w:hAnsi="Cambria Math"/>
                                </w:rPr>
                              </m:ctrlPr>
                            </m:dPr>
                            <m:e>
                              <m:r>
                                <w:rPr>
                                  <w:rFonts w:ascii="Cambria Math" w:hAnsi="Cambria Math"/>
                                </w:rPr>
                                <m:t>qr</m:t>
                              </m:r>
                            </m:e>
                          </m:d>
                        </m:num>
                        <m:den>
                          <m:r>
                            <w:rPr>
                              <w:rFonts w:ascii="Cambria Math" w:hAnsi="Cambria Math"/>
                            </w:rPr>
                            <m:t>qr</m:t>
                          </m:r>
                        </m:den>
                      </m:f>
                      <m:r>
                        <w:rPr>
                          <w:rFonts w:ascii="Cambria Math" w:hAnsi="Cambria Math"/>
                        </w:rPr>
                        <m:t>dr</m:t>
                      </m:r>
                    </m:e>
                  </m:nary>
                </m:e>
              </m:d>
            </m:e>
            <m:sup>
              <m:r>
                <w:rPr>
                  <w:rFonts w:ascii="Cambria Math" w:hAnsi="Cambria Math"/>
                  <w:lang w:val="en-US"/>
                </w:rPr>
                <m:t>2</m:t>
              </m:r>
            </m:sup>
          </m:sSup>
        </m:oMath>
      </m:oMathPara>
    </w:p>
    <w:p w14:paraId="47E68619" w14:textId="77777777" w:rsidR="001D6A0A" w:rsidRPr="00C66E26" w:rsidRDefault="0091623A" w:rsidP="001D6A0A">
      <w:pPr>
        <w:rPr>
          <w:rFonts w:cs="Times New Roman"/>
          <w:lang w:val="en-US"/>
        </w:rPr>
      </w:pPr>
      <w:r w:rsidRPr="00C66E26">
        <w:rPr>
          <w:rFonts w:cs="Times New Roman"/>
          <w:lang w:val="en-US"/>
        </w:rPr>
        <w:t xml:space="preserve">Here N/V is the number of </w:t>
      </w:r>
      <w:proofErr w:type="spellStart"/>
      <w:r w:rsidRPr="00C66E26">
        <w:rPr>
          <w:rFonts w:cs="Times New Roman"/>
          <w:lang w:val="en-US"/>
        </w:rPr>
        <w:t>microgels</w:t>
      </w:r>
      <w:proofErr w:type="spellEnd"/>
      <w:r w:rsidRPr="00C66E26">
        <w:rPr>
          <w:rFonts w:cs="Times New Roman"/>
          <w:lang w:val="en-US"/>
        </w:rPr>
        <w:t xml:space="preserve"> per volume chosen to satisfy the concentration of monomer volume. In our reverse Monte-Carlo (RMC) implementation, we translate </w:t>
      </w:r>
      <w:r w:rsidR="001D6A0A" w:rsidRPr="00C66E26">
        <w:rPr>
          <w:rFonts w:cs="Times New Roman"/>
          <w:lang w:val="en-US"/>
        </w:rPr>
        <w:t>the last equation</w:t>
      </w:r>
      <w:r w:rsidRPr="00C66E26">
        <w:rPr>
          <w:rFonts w:cs="Times New Roman"/>
          <w:lang w:val="en-US"/>
        </w:rPr>
        <w:t xml:space="preserve"> into a discrete sum over the shells, with the radial variable r given by the number of the shell </w:t>
      </w:r>
      <w:proofErr w:type="spellStart"/>
      <w:r w:rsidRPr="00C66E26">
        <w:rPr>
          <w:rFonts w:cs="Times New Roman"/>
          <w:lang w:val="en-US"/>
        </w:rPr>
        <w:t>i</w:t>
      </w:r>
      <w:proofErr w:type="spellEnd"/>
      <w:r w:rsidRPr="00C66E26">
        <w:rPr>
          <w:rFonts w:cs="Times New Roman"/>
          <w:lang w:val="en-US"/>
        </w:rPr>
        <w:t>, thus the outer radius of each shell r(</w:t>
      </w:r>
      <w:proofErr w:type="spellStart"/>
      <w:r w:rsidRPr="00C66E26">
        <w:rPr>
          <w:rFonts w:cs="Times New Roman"/>
          <w:lang w:val="en-US"/>
        </w:rPr>
        <w:t>i</w:t>
      </w:r>
      <w:proofErr w:type="spellEnd"/>
      <w:r w:rsidRPr="00C66E26">
        <w:rPr>
          <w:rFonts w:cs="Times New Roman"/>
          <w:lang w:val="en-US"/>
        </w:rPr>
        <w:t xml:space="preserve">) = </w:t>
      </w:r>
      <w:proofErr w:type="spellStart"/>
      <w:r w:rsidRPr="00C66E26">
        <w:rPr>
          <w:rFonts w:cs="Times New Roman"/>
          <w:lang w:val="en-US"/>
        </w:rPr>
        <w:t>iΔR</w:t>
      </w:r>
      <w:proofErr w:type="spellEnd"/>
      <w:r w:rsidRPr="00C66E26">
        <w:rPr>
          <w:rFonts w:cs="Times New Roman"/>
          <w:lang w:val="en-US"/>
        </w:rPr>
        <w:t>:</w:t>
      </w:r>
    </w:p>
    <w:p w14:paraId="47C87857" w14:textId="46766AA8" w:rsidR="0091623A" w:rsidRPr="00C66E26" w:rsidRDefault="00B158BF" w:rsidP="001D6A0A">
      <w:pPr>
        <w:rPr>
          <w:rFonts w:cs="Times New Roman"/>
          <w:lang w:val="en-US"/>
        </w:rPr>
      </w:pPr>
      <m:oMathPara>
        <m:oMathParaPr>
          <m:jc m:val="center"/>
        </m:oMathParaPr>
        <m:oMath>
          <m:sSub>
            <m:sSubPr>
              <m:ctrlPr>
                <w:rPr>
                  <w:rFonts w:ascii="Cambria Math" w:hAnsi="Cambria Math"/>
                </w:rPr>
              </m:ctrlPr>
            </m:sSubPr>
            <m:e>
              <m:r>
                <w:rPr>
                  <w:rFonts w:ascii="Cambria Math" w:hAnsi="Cambria Math"/>
                </w:rPr>
                <m:t>I</m:t>
              </m:r>
            </m:e>
            <m:sub>
              <m:r>
                <w:rPr>
                  <w:rFonts w:ascii="Cambria Math" w:hAnsi="Cambria Math"/>
                </w:rPr>
                <m:t>RMC</m:t>
              </m:r>
            </m:sub>
          </m:sSub>
          <m:d>
            <m:dPr>
              <m:ctrlPr>
                <w:rPr>
                  <w:rFonts w:ascii="Cambria Math" w:hAnsi="Cambria Math"/>
                </w:rPr>
              </m:ctrlPr>
            </m:dPr>
            <m:e>
              <m:r>
                <w:rPr>
                  <w:rFonts w:ascii="Cambria Math" w:hAnsi="Cambria Math"/>
                </w:rPr>
                <m:t>q</m:t>
              </m:r>
              <m:r>
                <w:rPr>
                  <w:rFonts w:ascii="Cambria Math" w:hAnsi="Cambria Math"/>
                  <w:lang w:val="en-US"/>
                </w:rPr>
                <m:t>,</m:t>
              </m:r>
              <m:r>
                <w:rPr>
                  <w:rFonts w:ascii="Cambria Math" w:hAnsi="Cambria Math"/>
                </w:rPr>
                <m:t>r</m:t>
              </m:r>
              <m:r>
                <w:rPr>
                  <w:rFonts w:ascii="Cambria Math" w:hAnsi="Cambria Math"/>
                  <w:lang w:val="en-US"/>
                </w:rPr>
                <m:t>,</m:t>
              </m:r>
              <m:r>
                <w:rPr>
                  <w:rFonts w:ascii="Cambria Math" w:hAnsi="Cambria Math"/>
                </w:rPr>
                <m:t>n</m:t>
              </m:r>
            </m:e>
          </m:d>
          <m:r>
            <w:rPr>
              <w:rFonts w:ascii="Cambria Math" w:hAnsi="Cambria Math"/>
              <w:lang w:val="en-US"/>
            </w:rPr>
            <m:t>=</m:t>
          </m:r>
          <m:nary>
            <m:naryPr>
              <m:chr m:val="∑"/>
              <m:ctrlPr>
                <w:rPr>
                  <w:rFonts w:ascii="Cambria Math" w:hAnsi="Cambria Math"/>
                </w:rPr>
              </m:ctrlPr>
            </m:naryPr>
            <m:sub>
              <m:r>
                <w:rPr>
                  <w:rFonts w:ascii="Cambria Math" w:hAnsi="Cambria Math"/>
                </w:rPr>
                <m:t>i</m:t>
              </m:r>
              <m:r>
                <w:rPr>
                  <w:rFonts w:ascii="Cambria Math" w:hAnsi="Cambria Math"/>
                  <w:lang w:val="en-US"/>
                </w:rPr>
                <m:t>=1</m:t>
              </m:r>
            </m:sub>
            <m:sup>
              <m:sSub>
                <m:sSubPr>
                  <m:ctrlPr>
                    <w:rPr>
                      <w:rFonts w:ascii="Cambria Math" w:hAnsi="Cambria Math"/>
                    </w:rPr>
                  </m:ctrlPr>
                </m:sSubPr>
                <m:e>
                  <m:r>
                    <w:rPr>
                      <w:rFonts w:ascii="Cambria Math" w:hAnsi="Cambria Math"/>
                    </w:rPr>
                    <m:t>N</m:t>
                  </m:r>
                </m:e>
                <m:sub>
                  <m:r>
                    <w:rPr>
                      <w:rFonts w:ascii="Cambria Math" w:hAnsi="Cambria Math"/>
                    </w:rPr>
                    <m:t>p</m:t>
                  </m:r>
                </m:sub>
              </m:sSub>
            </m:sup>
            <m:e>
              <m:f>
                <m:fPr>
                  <m:ctrlPr>
                    <w:rPr>
                      <w:rFonts w:ascii="Cambria Math" w:hAnsi="Cambria Math"/>
                    </w:rPr>
                  </m:ctrlPr>
                </m:fPr>
                <m:num>
                  <m:r>
                    <w:rPr>
                      <w:rFonts w:ascii="Cambria Math" w:hAnsi="Cambria Math"/>
                    </w:rPr>
                    <m:t>N</m:t>
                  </m:r>
                </m:num>
                <m:den>
                  <m:r>
                    <w:rPr>
                      <w:rFonts w:ascii="Cambria Math" w:hAnsi="Cambria Math"/>
                    </w:rPr>
                    <m:t>V</m:t>
                  </m:r>
                </m:den>
              </m:f>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r>
                            <w:rPr>
                              <w:rFonts w:ascii="Cambria Math" w:hAnsi="Cambria Math"/>
                              <w:lang w:val="en-US"/>
                            </w:rPr>
                            <m:t>4</m:t>
                          </m:r>
                          <m:r>
                            <w:rPr>
                              <w:rFonts w:ascii="Cambria Math" w:hAnsi="Cambria Math"/>
                            </w:rPr>
                            <m:t>π</m:t>
                          </m:r>
                        </m:num>
                        <m:den>
                          <m:r>
                            <w:rPr>
                              <w:rFonts w:ascii="Cambria Math" w:hAnsi="Cambria Math"/>
                              <w:lang w:val="en-US"/>
                            </w:rPr>
                            <m:t>3</m:t>
                          </m:r>
                        </m:den>
                      </m:f>
                      <m:sSup>
                        <m:sSupPr>
                          <m:ctrlPr>
                            <w:rPr>
                              <w:rFonts w:ascii="Cambria Math" w:hAnsi="Cambria Math"/>
                            </w:rPr>
                          </m:ctrlPr>
                        </m:sSupPr>
                        <m:e>
                          <m:r>
                            <w:rPr>
                              <w:rFonts w:ascii="Cambria Math" w:hAnsi="Cambria Math"/>
                            </w:rPr>
                            <m:t>r</m:t>
                          </m:r>
                          <m:d>
                            <m:dPr>
                              <m:ctrlPr>
                                <w:rPr>
                                  <w:rFonts w:ascii="Cambria Math" w:hAnsi="Cambria Math"/>
                                </w:rPr>
                              </m:ctrlPr>
                            </m:dPr>
                            <m:e>
                              <m:r>
                                <w:rPr>
                                  <w:rFonts w:ascii="Cambria Math" w:hAnsi="Cambria Math"/>
                                </w:rPr>
                                <m:t>i</m:t>
                              </m:r>
                            </m:e>
                          </m:d>
                        </m:e>
                        <m:sup>
                          <m:r>
                            <w:rPr>
                              <w:rFonts w:ascii="Cambria Math" w:hAnsi="Cambria Math"/>
                              <w:lang w:val="en-US"/>
                            </w:rPr>
                            <m:t>3</m:t>
                          </m:r>
                        </m:sup>
                      </m:sSup>
                      <m:d>
                        <m:dPr>
                          <m:ctrlPr>
                            <w:rPr>
                              <w:rFonts w:ascii="Cambria Math" w:hAnsi="Cambria Math"/>
                            </w:rPr>
                          </m:ctrlPr>
                        </m:dPr>
                        <m:e>
                          <m:r>
                            <w:rPr>
                              <w:rFonts w:ascii="Cambria Math" w:hAnsi="Cambria Math"/>
                            </w:rPr>
                            <m:t>Δρ</m:t>
                          </m:r>
                          <m:d>
                            <m:dPr>
                              <m:ctrlPr>
                                <w:rPr>
                                  <w:rFonts w:ascii="Cambria Math" w:hAnsi="Cambria Math"/>
                                </w:rPr>
                              </m:ctrlPr>
                            </m:dPr>
                            <m:e>
                              <m:r>
                                <w:rPr>
                                  <w:rFonts w:ascii="Cambria Math" w:hAnsi="Cambria Math"/>
                                </w:rPr>
                                <m:t>i</m:t>
                              </m:r>
                            </m:e>
                          </m:d>
                          <m:r>
                            <w:rPr>
                              <w:rFonts w:ascii="Cambria Math" w:hAnsi="Cambria Math"/>
                              <w:lang w:val="en-US"/>
                            </w:rPr>
                            <m:t>-</m:t>
                          </m:r>
                          <m:r>
                            <w:rPr>
                              <w:rFonts w:ascii="Cambria Math" w:hAnsi="Cambria Math"/>
                            </w:rPr>
                            <m:t>Δρ</m:t>
                          </m:r>
                          <m:d>
                            <m:dPr>
                              <m:ctrlPr>
                                <w:rPr>
                                  <w:rFonts w:ascii="Cambria Math" w:hAnsi="Cambria Math"/>
                                </w:rPr>
                              </m:ctrlPr>
                            </m:dPr>
                            <m:e>
                              <m:r>
                                <w:rPr>
                                  <w:rFonts w:ascii="Cambria Math" w:hAnsi="Cambria Math"/>
                                </w:rPr>
                                <m:t>i</m:t>
                              </m:r>
                              <m:r>
                                <w:rPr>
                                  <w:rFonts w:ascii="Cambria Math" w:hAnsi="Cambria Math"/>
                                  <w:lang w:val="en-US"/>
                                </w:rPr>
                                <m:t>+1</m:t>
                              </m:r>
                            </m:e>
                          </m:d>
                        </m:e>
                      </m:d>
                      <m:r>
                        <w:rPr>
                          <w:rFonts w:ascii="Cambria Math" w:hAnsi="Cambria Math"/>
                          <w:lang w:val="en-US"/>
                        </w:rPr>
                        <m:t>3</m:t>
                      </m:r>
                      <m:f>
                        <m:fPr>
                          <m:ctrlPr>
                            <w:rPr>
                              <w:rFonts w:ascii="Cambria Math" w:hAnsi="Cambria Math"/>
                            </w:rPr>
                          </m:ctrlPr>
                        </m:fPr>
                        <m:num>
                          <m:r>
                            <w:rPr>
                              <w:rFonts w:ascii="Cambria Math" w:hAnsi="Cambria Math"/>
                            </w:rPr>
                            <m:t>sin</m:t>
                          </m:r>
                          <m:d>
                            <m:dPr>
                              <m:ctrlPr>
                                <w:rPr>
                                  <w:rFonts w:ascii="Cambria Math" w:hAnsi="Cambria Math"/>
                                </w:rPr>
                              </m:ctrlPr>
                            </m:dPr>
                            <m:e>
                              <m:r>
                                <w:rPr>
                                  <w:rFonts w:ascii="Cambria Math" w:hAnsi="Cambria Math"/>
                                </w:rPr>
                                <m:t>qr</m:t>
                              </m:r>
                            </m:e>
                          </m:d>
                          <m:r>
                            <w:rPr>
                              <w:rFonts w:ascii="Cambria Math" w:hAnsi="Cambria Math"/>
                              <w:lang w:val="en-US"/>
                            </w:rPr>
                            <m:t>-</m:t>
                          </m:r>
                          <m:r>
                            <w:rPr>
                              <w:rFonts w:ascii="Cambria Math" w:hAnsi="Cambria Math"/>
                            </w:rPr>
                            <m:t>qrcos</m:t>
                          </m:r>
                          <m:d>
                            <m:dPr>
                              <m:ctrlPr>
                                <w:rPr>
                                  <w:rFonts w:ascii="Cambria Math" w:hAnsi="Cambria Math"/>
                                </w:rPr>
                              </m:ctrlPr>
                            </m:dPr>
                            <m:e>
                              <m:r>
                                <w:rPr>
                                  <w:rFonts w:ascii="Cambria Math" w:hAnsi="Cambria Math"/>
                                </w:rPr>
                                <m:t>qr</m:t>
                              </m:r>
                            </m:e>
                          </m:d>
                        </m:num>
                        <m:den>
                          <m:sSup>
                            <m:sSupPr>
                              <m:ctrlPr>
                                <w:rPr>
                                  <w:rFonts w:ascii="Cambria Math" w:hAnsi="Cambria Math"/>
                                </w:rPr>
                              </m:ctrlPr>
                            </m:sSupPr>
                            <m:e>
                              <m:d>
                                <m:dPr>
                                  <m:ctrlPr>
                                    <w:rPr>
                                      <w:rFonts w:ascii="Cambria Math" w:hAnsi="Cambria Math"/>
                                    </w:rPr>
                                  </m:ctrlPr>
                                </m:dPr>
                                <m:e>
                                  <m:r>
                                    <w:rPr>
                                      <w:rFonts w:ascii="Cambria Math" w:hAnsi="Cambria Math"/>
                                    </w:rPr>
                                    <m:t>qr</m:t>
                                  </m:r>
                                </m:e>
                              </m:d>
                            </m:e>
                            <m:sup>
                              <m:r>
                                <w:rPr>
                                  <w:rFonts w:ascii="Cambria Math" w:hAnsi="Cambria Math"/>
                                  <w:lang w:val="en-US"/>
                                </w:rPr>
                                <m:t>3</m:t>
                              </m:r>
                            </m:sup>
                          </m:sSup>
                        </m:den>
                      </m:f>
                    </m:e>
                  </m:d>
                </m:e>
                <m:sup>
                  <m:r>
                    <w:rPr>
                      <w:rFonts w:ascii="Cambria Math" w:hAnsi="Cambria Math"/>
                      <w:lang w:val="en-US"/>
                    </w:rPr>
                    <m:t>2</m:t>
                  </m:r>
                </m:sup>
              </m:sSup>
            </m:e>
          </m:nary>
        </m:oMath>
      </m:oMathPara>
    </w:p>
    <w:p w14:paraId="4EF32491" w14:textId="77777777" w:rsidR="001D6A0A" w:rsidRPr="00C66E26" w:rsidRDefault="0091623A" w:rsidP="00121595">
      <w:pPr>
        <w:rPr>
          <w:rFonts w:cs="Times New Roman"/>
          <w:lang w:val="en-US"/>
        </w:rPr>
      </w:pPr>
      <w:r w:rsidRPr="00C66E26">
        <w:rPr>
          <w:rFonts w:cs="Times New Roman"/>
          <w:lang w:val="en-US"/>
        </w:rPr>
        <w:t xml:space="preserve">Here </w:t>
      </w:r>
      <w:proofErr w:type="spellStart"/>
      <w:r w:rsidRPr="00C66E26">
        <w:rPr>
          <w:rFonts w:ascii="Calibri" w:hAnsi="Calibri" w:cs="Calibri"/>
          <w:lang w:val="en-US"/>
        </w:rPr>
        <w:t>Δρ</w:t>
      </w:r>
      <w:proofErr w:type="spellEnd"/>
      <w:r w:rsidRPr="00C66E26">
        <w:rPr>
          <w:rFonts w:cs="Times New Roman"/>
          <w:lang w:val="en-US"/>
        </w:rPr>
        <w:t>(</w:t>
      </w:r>
      <w:proofErr w:type="spellStart"/>
      <w:r w:rsidRPr="00C66E26">
        <w:rPr>
          <w:rFonts w:cs="Times New Roman"/>
          <w:lang w:val="en-US"/>
        </w:rPr>
        <w:t>i</w:t>
      </w:r>
      <w:proofErr w:type="spellEnd"/>
      <w:r w:rsidRPr="00C66E26">
        <w:rPr>
          <w:rFonts w:cs="Times New Roman"/>
          <w:lang w:val="en-US"/>
        </w:rPr>
        <w:t xml:space="preserve">) is the scattering length contrast of shell </w:t>
      </w:r>
      <w:proofErr w:type="spellStart"/>
      <w:r w:rsidRPr="00C66E26">
        <w:rPr>
          <w:rFonts w:cs="Times New Roman"/>
          <w:lang w:val="en-US"/>
        </w:rPr>
        <w:t>i</w:t>
      </w:r>
      <w:proofErr w:type="spellEnd"/>
      <w:r w:rsidRPr="00C66E26">
        <w:rPr>
          <w:rFonts w:cs="Times New Roman"/>
          <w:lang w:val="en-US"/>
        </w:rPr>
        <w:t xml:space="preserve">, and the contrast of the surrounding solvent shell </w:t>
      </w:r>
      <m:oMath>
        <m:r>
          <w:rPr>
            <w:rFonts w:ascii="Cambria Math" w:hAnsi="Cambria Math"/>
          </w:rPr>
          <m:t>Δρ</m:t>
        </m:r>
      </m:oMath>
      <w:r w:rsidRPr="00C66E26">
        <w:rPr>
          <w:rFonts w:cs="Times New Roman"/>
          <w:lang w:val="en-US"/>
        </w:rPr>
        <w:t>(N</w:t>
      </w:r>
      <w:r w:rsidRPr="00C66E26">
        <w:rPr>
          <w:rFonts w:cs="Times New Roman"/>
          <w:vertAlign w:val="subscript"/>
          <w:lang w:val="en-US"/>
        </w:rPr>
        <w:t>p</w:t>
      </w:r>
      <w:r w:rsidRPr="00C66E26">
        <w:rPr>
          <w:rFonts w:cs="Times New Roman"/>
          <w:lang w:val="en-US"/>
        </w:rPr>
        <w:t>+1) is set to zero.</w:t>
      </w:r>
    </w:p>
    <w:p w14:paraId="42735FD0" w14:textId="6ED6CB2A" w:rsidR="00121595" w:rsidRPr="00C66E26" w:rsidRDefault="001D6A0A" w:rsidP="00121595">
      <w:pPr>
        <w:rPr>
          <w:rFonts w:cs="Times New Roman"/>
          <w:lang w:val="en-US"/>
        </w:rPr>
      </w:pPr>
      <w:r w:rsidRPr="00C66E26">
        <w:rPr>
          <w:rFonts w:cs="Times New Roman"/>
          <w:lang w:val="en-US"/>
        </w:rPr>
        <w:t>Coming back to the hollow sphere and</w:t>
      </w:r>
      <w:r w:rsidR="005F5F79" w:rsidRPr="00C66E26">
        <w:rPr>
          <w:lang w:val="en-US"/>
        </w:rPr>
        <w:t xml:space="preserve"> b</w:t>
      </w:r>
      <w:r w:rsidR="00121595" w:rsidRPr="00C66E26">
        <w:rPr>
          <w:lang w:val="en-US"/>
        </w:rPr>
        <w:t xml:space="preserve">y definition of the radius of gyration, which under spherical symmetry is an integral weighting the local density, </w:t>
      </w:r>
      <w:proofErr w:type="spellStart"/>
      <w:r w:rsidR="00121595" w:rsidRPr="00C66E26">
        <w:rPr>
          <w:lang w:val="en-US"/>
        </w:rPr>
        <w:t>R</w:t>
      </w:r>
      <w:r w:rsidR="00121595" w:rsidRPr="00C66E26">
        <w:rPr>
          <w:vertAlign w:val="subscript"/>
          <w:lang w:val="en-US"/>
        </w:rPr>
        <w:t>g</w:t>
      </w:r>
      <w:proofErr w:type="spellEnd"/>
      <w:r w:rsidR="00121595" w:rsidRPr="00C66E26">
        <w:rPr>
          <w:vertAlign w:val="subscript"/>
          <w:lang w:val="en-US"/>
        </w:rPr>
        <w:t xml:space="preserve"> </w:t>
      </w:r>
      <w:r w:rsidR="00121595" w:rsidRPr="00C66E26">
        <w:rPr>
          <w:lang w:val="en-US"/>
        </w:rPr>
        <w:t>must lie between the inner and the outer radius</w:t>
      </w:r>
      <w:r w:rsidRPr="00C66E26">
        <w:rPr>
          <w:lang w:val="en-US"/>
        </w:rPr>
        <w:t>, see Figure S</w:t>
      </w:r>
      <w:r w:rsidR="00647AC3" w:rsidRPr="00C66E26">
        <w:rPr>
          <w:lang w:val="en-US"/>
        </w:rPr>
        <w:t>2</w:t>
      </w:r>
      <w:r w:rsidR="00121595" w:rsidRPr="00C66E26">
        <w:rPr>
          <w:lang w:val="en-US"/>
        </w:rPr>
        <w:t xml:space="preserve">. This simple geometrical argument allows us to exclude this geometry by comparison with the experimentally observed </w:t>
      </w:r>
      <w:proofErr w:type="spellStart"/>
      <w:r w:rsidR="00121595" w:rsidRPr="00C66E26">
        <w:rPr>
          <w:lang w:val="en-US"/>
        </w:rPr>
        <w:t>Guinier</w:t>
      </w:r>
      <w:proofErr w:type="spellEnd"/>
      <w:r w:rsidR="00121595" w:rsidRPr="00C66E26">
        <w:rPr>
          <w:lang w:val="en-US"/>
        </w:rPr>
        <w:t xml:space="preserve"> domain. </w:t>
      </w:r>
    </w:p>
    <w:p w14:paraId="52246490" w14:textId="77777777" w:rsidR="00505FD9" w:rsidRPr="00C66E26" w:rsidRDefault="00C66E26" w:rsidP="00505FD9">
      <w:pPr>
        <w:keepNext/>
        <w:jc w:val="center"/>
      </w:pPr>
      <w:r w:rsidRPr="00C66E26">
        <w:rPr>
          <w:lang w:val="en-US"/>
        </w:rPr>
        <w:pict w14:anchorId="1A679EF6">
          <v:shape id="_x0000_i1026" type="#_x0000_t75" style="width:126.7pt;height:180.3pt">
            <v:imagedata r:id="rId11" o:title="Hollow shell"/>
          </v:shape>
        </w:pict>
      </w:r>
    </w:p>
    <w:p w14:paraId="3CA7414D" w14:textId="3496D755" w:rsidR="00D1755F" w:rsidRPr="00C66E26" w:rsidRDefault="0008606C" w:rsidP="00925E63">
      <w:pPr>
        <w:pStyle w:val="Lgende"/>
        <w:jc w:val="center"/>
      </w:pPr>
      <w:r w:rsidRPr="00C66E26">
        <w:t>Figure S</w:t>
      </w:r>
      <w:r w:rsidR="00EF29F8" w:rsidRPr="00C66E26">
        <w:t>2</w:t>
      </w:r>
      <w:r w:rsidR="00505FD9" w:rsidRPr="00C66E26">
        <w:t>: Geometry of a hollow shell with the inner radius (</w:t>
      </w:r>
      <w:proofErr w:type="spellStart"/>
      <w:r w:rsidR="00505FD9" w:rsidRPr="00C66E26">
        <w:rPr>
          <w:i/>
        </w:rPr>
        <w:t>R</w:t>
      </w:r>
      <w:r w:rsidR="00505FD9" w:rsidRPr="00C66E26">
        <w:rPr>
          <w:vertAlign w:val="subscript"/>
        </w:rPr>
        <w:t>in</w:t>
      </w:r>
      <w:proofErr w:type="spellEnd"/>
      <w:r w:rsidR="00505FD9" w:rsidRPr="00C66E26">
        <w:t>), outer radius (</w:t>
      </w:r>
      <w:r w:rsidR="00505FD9" w:rsidRPr="00C66E26">
        <w:rPr>
          <w:i/>
        </w:rPr>
        <w:t>R</w:t>
      </w:r>
      <w:r w:rsidR="00505FD9" w:rsidRPr="00C66E26">
        <w:rPr>
          <w:vertAlign w:val="subscript"/>
        </w:rPr>
        <w:t>out</w:t>
      </w:r>
      <w:r w:rsidR="00505FD9" w:rsidRPr="00C66E26">
        <w:t>) and approximately the radius of gyration (</w:t>
      </w:r>
      <w:proofErr w:type="spellStart"/>
      <w:r w:rsidR="00505FD9" w:rsidRPr="00C66E26">
        <w:rPr>
          <w:i/>
        </w:rPr>
        <w:t>R</w:t>
      </w:r>
      <w:r w:rsidR="00505FD9" w:rsidRPr="00C66E26">
        <w:rPr>
          <w:vertAlign w:val="subscript"/>
        </w:rPr>
        <w:t>g</w:t>
      </w:r>
      <w:proofErr w:type="spellEnd"/>
      <w:r w:rsidR="00505FD9" w:rsidRPr="00C66E26">
        <w:t>).</w:t>
      </w:r>
    </w:p>
    <w:p w14:paraId="471465CF" w14:textId="77777777" w:rsidR="00147B1D" w:rsidRPr="00C66E26" w:rsidRDefault="00147B1D" w:rsidP="00925E63">
      <w:pPr>
        <w:rPr>
          <w:lang w:val="en-US"/>
        </w:rPr>
      </w:pPr>
    </w:p>
    <w:p w14:paraId="7C5D1A6D" w14:textId="3E0E5660" w:rsidR="000820A7" w:rsidRPr="00C66E26" w:rsidRDefault="002B5B49" w:rsidP="00925E63">
      <w:pPr>
        <w:rPr>
          <w:lang w:val="en-US"/>
        </w:rPr>
      </w:pPr>
      <w:r w:rsidRPr="00C66E26">
        <w:rPr>
          <w:lang w:val="en-US"/>
        </w:rPr>
        <w:lastRenderedPageBreak/>
        <w:t>The idea of the modeling part associated with Figure 2 was to propose the following ‘educated guesses’ for the geometry (and thus density profile), calculate the corresponding I(q), and confront it with the experiment in Figure 2a. The result was that all ‘intuitive’ shell models fail, and the centered ones approach the true geometry.</w:t>
      </w:r>
    </w:p>
    <w:p w14:paraId="2B29D2DB" w14:textId="5ABD1AA0" w:rsidR="003F0633" w:rsidRPr="00C66E26" w:rsidRDefault="003F0633" w:rsidP="003F0633">
      <w:pPr>
        <w:rPr>
          <w:rFonts w:cs="Times New Roman"/>
          <w:lang w:val="en-GB"/>
        </w:rPr>
      </w:pPr>
      <w:r w:rsidRPr="00C66E26">
        <w:rPr>
          <w:rFonts w:cs="Times New Roman"/>
          <w:b/>
          <w:lang w:val="en-GB"/>
        </w:rPr>
        <w:t>Core-Shell:</w:t>
      </w:r>
      <w:r w:rsidRPr="00C66E26">
        <w:rPr>
          <w:rFonts w:cs="Times New Roman"/>
          <w:lang w:val="en-GB"/>
        </w:rPr>
        <w:t xml:space="preserve"> Shell polymer located just outside the known core profile </w:t>
      </w:r>
      <w:r w:rsidR="00286860" w:rsidRPr="00C66E26">
        <w:rPr>
          <w:rFonts w:cs="Times New Roman"/>
          <w:lang w:val="en-GB"/>
        </w:rPr>
        <w:t xml:space="preserve">(decaying at 28 nm) </w:t>
      </w:r>
      <w:r w:rsidRPr="00C66E26">
        <w:rPr>
          <w:rFonts w:cs="Times New Roman"/>
          <w:lang w:val="en-GB"/>
        </w:rPr>
        <w:t>with a maximum total density identical to the one of the core, thus setting the thickness</w:t>
      </w:r>
      <w:r w:rsidR="00630734" w:rsidRPr="00C66E26">
        <w:rPr>
          <w:rFonts w:cs="Times New Roman"/>
          <w:lang w:val="en-GB"/>
        </w:rPr>
        <w:t xml:space="preserve"> by shell monomer volume conservation</w:t>
      </w:r>
      <w:r w:rsidRPr="00C66E26">
        <w:rPr>
          <w:rFonts w:cs="Times New Roman"/>
          <w:lang w:val="en-GB"/>
        </w:rPr>
        <w:t>.</w:t>
      </w:r>
    </w:p>
    <w:p w14:paraId="5DF7F47C" w14:textId="524EE7CA" w:rsidR="003938AA" w:rsidRPr="00C66E26" w:rsidRDefault="003F0633" w:rsidP="003938AA">
      <w:pPr>
        <w:ind w:left="2880"/>
        <w:rPr>
          <w:rFonts w:cs="Times New Roman"/>
          <w:lang w:val="en-GB"/>
        </w:rPr>
      </w:pPr>
      <w:proofErr w:type="spellStart"/>
      <w:r w:rsidRPr="00C66E26">
        <w:rPr>
          <w:rFonts w:cstheme="minorHAnsi"/>
          <w:lang w:val="en-GB"/>
        </w:rPr>
        <w:t>Φ</w:t>
      </w:r>
      <w:r w:rsidR="001B4FFD" w:rsidRPr="00C66E26">
        <w:rPr>
          <w:rFonts w:cs="Times New Roman"/>
          <w:vertAlign w:val="subscript"/>
          <w:lang w:val="en-GB"/>
        </w:rPr>
        <w:t>shell</w:t>
      </w:r>
      <w:proofErr w:type="spellEnd"/>
      <w:r w:rsidRPr="00C66E26">
        <w:rPr>
          <w:rFonts w:cs="Times New Roman"/>
          <w:lang w:val="en-GB"/>
        </w:rPr>
        <w:t>(</w:t>
      </w:r>
      <w:r w:rsidR="001B4FFD" w:rsidRPr="00C66E26">
        <w:rPr>
          <w:rFonts w:cs="Times New Roman"/>
          <w:lang w:val="en-GB"/>
        </w:rPr>
        <w:t>r</w:t>
      </w:r>
      <w:r w:rsidRPr="00C66E26">
        <w:rPr>
          <w:rFonts w:cs="Times New Roman"/>
          <w:lang w:val="en-GB"/>
        </w:rPr>
        <w:t>) = 0 (</w:t>
      </w:r>
      <w:r w:rsidR="003938AA" w:rsidRPr="00C66E26">
        <w:rPr>
          <w:rFonts w:cs="Times New Roman"/>
          <w:lang w:val="en-GB"/>
        </w:rPr>
        <w:t>r&lt;28nm)</w:t>
      </w:r>
    </w:p>
    <w:p w14:paraId="2C905076" w14:textId="2ECEAFCB" w:rsidR="003938AA" w:rsidRPr="00C66E26" w:rsidRDefault="003F0633" w:rsidP="003938AA">
      <w:pPr>
        <w:ind w:left="2880"/>
        <w:rPr>
          <w:rFonts w:cs="Times New Roman"/>
          <w:lang w:val="en-GB"/>
        </w:rPr>
      </w:pPr>
      <w:proofErr w:type="spellStart"/>
      <w:r w:rsidRPr="00C66E26">
        <w:rPr>
          <w:rFonts w:cstheme="minorHAnsi"/>
          <w:lang w:val="en-GB"/>
        </w:rPr>
        <w:t>Φ</w:t>
      </w:r>
      <w:r w:rsidR="001B4FFD" w:rsidRPr="00C66E26">
        <w:rPr>
          <w:rFonts w:cs="Times New Roman"/>
          <w:vertAlign w:val="subscript"/>
          <w:lang w:val="en-GB"/>
        </w:rPr>
        <w:t>shell</w:t>
      </w:r>
      <w:proofErr w:type="spellEnd"/>
      <w:r w:rsidRPr="00C66E26">
        <w:rPr>
          <w:rFonts w:cs="Times New Roman"/>
          <w:lang w:val="en-GB"/>
        </w:rPr>
        <w:t>(r)</w:t>
      </w:r>
      <w:r w:rsidR="001B4FFD" w:rsidRPr="00C66E26">
        <w:rPr>
          <w:rFonts w:cs="Times New Roman"/>
          <w:lang w:val="en-GB"/>
        </w:rPr>
        <w:t xml:space="preserve"> </w:t>
      </w:r>
      <w:r w:rsidRPr="00C66E26">
        <w:rPr>
          <w:rFonts w:cs="Times New Roman"/>
          <w:lang w:val="en-GB"/>
        </w:rPr>
        <w:t xml:space="preserve">= </w:t>
      </w:r>
      <w:proofErr w:type="spellStart"/>
      <w:r w:rsidRPr="00C66E26">
        <w:rPr>
          <w:rFonts w:cstheme="minorHAnsi"/>
          <w:lang w:val="en-GB"/>
        </w:rPr>
        <w:t>Φ</w:t>
      </w:r>
      <w:r w:rsidR="001B4FFD" w:rsidRPr="00C66E26">
        <w:rPr>
          <w:rFonts w:cs="Times New Roman"/>
          <w:vertAlign w:val="subscript"/>
          <w:lang w:val="en-GB"/>
        </w:rPr>
        <w:t>core</w:t>
      </w:r>
      <w:proofErr w:type="spellEnd"/>
      <w:r w:rsidR="001B4FFD" w:rsidRPr="00C66E26">
        <w:rPr>
          <w:rFonts w:cs="Times New Roman"/>
          <w:vertAlign w:val="subscript"/>
          <w:lang w:val="en-GB"/>
        </w:rPr>
        <w:t>(max)</w:t>
      </w:r>
      <w:r w:rsidR="001B4FFD" w:rsidRPr="00C66E26">
        <w:rPr>
          <w:rFonts w:cs="Times New Roman"/>
          <w:lang w:val="en-GB"/>
        </w:rPr>
        <w:t xml:space="preserve"> </w:t>
      </w:r>
      <w:r w:rsidRPr="00C66E26">
        <w:rPr>
          <w:rFonts w:cs="Times New Roman"/>
          <w:lang w:val="en-GB"/>
        </w:rPr>
        <w:t>(r)-</w:t>
      </w:r>
      <w:r w:rsidRPr="00C66E26">
        <w:rPr>
          <w:rFonts w:cstheme="minorHAnsi"/>
          <w:lang w:val="en-GB"/>
        </w:rPr>
        <w:t xml:space="preserve"> </w:t>
      </w:r>
      <w:proofErr w:type="spellStart"/>
      <w:r w:rsidRPr="00C66E26">
        <w:rPr>
          <w:rFonts w:cstheme="minorHAnsi"/>
          <w:lang w:val="en-GB"/>
        </w:rPr>
        <w:t>Φ</w:t>
      </w:r>
      <w:r w:rsidR="001B4FFD" w:rsidRPr="00C66E26">
        <w:rPr>
          <w:rFonts w:cs="Times New Roman"/>
          <w:vertAlign w:val="subscript"/>
          <w:lang w:val="en-GB"/>
        </w:rPr>
        <w:t>core</w:t>
      </w:r>
      <w:proofErr w:type="spellEnd"/>
      <w:r w:rsidR="001B4FFD" w:rsidRPr="00C66E26">
        <w:rPr>
          <w:rFonts w:cs="Times New Roman"/>
          <w:vertAlign w:val="subscript"/>
          <w:lang w:val="en-GB"/>
        </w:rPr>
        <w:t xml:space="preserve"> </w:t>
      </w:r>
      <w:proofErr w:type="gramStart"/>
      <w:r w:rsidR="001B4FFD" w:rsidRPr="00C66E26">
        <w:rPr>
          <w:rFonts w:cs="Times New Roman"/>
          <w:vertAlign w:val="subscript"/>
          <w:lang w:val="en-GB"/>
        </w:rPr>
        <w:t xml:space="preserve">   </w:t>
      </w:r>
      <w:r w:rsidRPr="00C66E26">
        <w:rPr>
          <w:rFonts w:cs="Times New Roman"/>
          <w:lang w:val="en-GB"/>
        </w:rPr>
        <w:t>(</w:t>
      </w:r>
      <w:proofErr w:type="gramEnd"/>
      <w:r w:rsidRPr="00C66E26">
        <w:rPr>
          <w:rFonts w:cs="Times New Roman"/>
          <w:lang w:val="en-GB"/>
        </w:rPr>
        <w:t>r)(</w:t>
      </w:r>
      <w:r w:rsidRPr="00C66E26">
        <w:rPr>
          <w:rFonts w:cstheme="minorHAnsi"/>
          <w:lang w:val="en-GB"/>
        </w:rPr>
        <w:t>r&gt;28 nm</w:t>
      </w:r>
      <w:r w:rsidRPr="00C66E26">
        <w:rPr>
          <w:rFonts w:cs="Times New Roman"/>
          <w:lang w:val="en-GB"/>
        </w:rPr>
        <w:t>)</w:t>
      </w:r>
    </w:p>
    <w:p w14:paraId="321AD111" w14:textId="1E548C1F" w:rsidR="003F0633" w:rsidRPr="00C66E26" w:rsidRDefault="001B4FFD" w:rsidP="003938AA">
      <w:pPr>
        <w:ind w:left="2880"/>
        <w:rPr>
          <w:rFonts w:cs="Times New Roman"/>
          <w:lang w:val="en-GB"/>
        </w:rPr>
      </w:pPr>
      <w:proofErr w:type="spellStart"/>
      <w:r w:rsidRPr="00C66E26">
        <w:rPr>
          <w:rFonts w:cstheme="minorHAnsi"/>
          <w:lang w:val="en-GB"/>
        </w:rPr>
        <w:t>Φ</w:t>
      </w:r>
      <w:r w:rsidRPr="00C66E26">
        <w:rPr>
          <w:rFonts w:cs="Times New Roman"/>
          <w:vertAlign w:val="subscript"/>
          <w:lang w:val="en-GB"/>
        </w:rPr>
        <w:t>shell</w:t>
      </w:r>
      <w:proofErr w:type="spellEnd"/>
      <w:r w:rsidRPr="00C66E26">
        <w:rPr>
          <w:rFonts w:cs="Times New Roman"/>
          <w:lang w:val="en-GB"/>
        </w:rPr>
        <w:t>(r) = 0 (outside set by volume conservation)</w:t>
      </w:r>
    </w:p>
    <w:p w14:paraId="70DE4AFA" w14:textId="13B65E95" w:rsidR="003F0633" w:rsidRPr="00C66E26" w:rsidRDefault="00B41658" w:rsidP="003F0633">
      <w:pPr>
        <w:rPr>
          <w:rFonts w:cs="Times New Roman"/>
          <w:lang w:val="en-GB"/>
        </w:rPr>
      </w:pPr>
      <w:r w:rsidRPr="00C66E26">
        <w:rPr>
          <w:rFonts w:cs="Times New Roman"/>
          <w:b/>
          <w:lang w:val="en-GB"/>
        </w:rPr>
        <w:t>Shell-</w:t>
      </w:r>
      <w:r w:rsidR="003F0633" w:rsidRPr="00C66E26">
        <w:rPr>
          <w:rFonts w:cs="Times New Roman"/>
          <w:b/>
          <w:lang w:val="en-GB"/>
        </w:rPr>
        <w:t>IPN</w:t>
      </w:r>
      <w:r w:rsidR="00C13C6A" w:rsidRPr="00C66E26">
        <w:rPr>
          <w:rFonts w:cs="Times New Roman"/>
          <w:b/>
          <w:lang w:val="en-GB"/>
        </w:rPr>
        <w:t xml:space="preserve">: </w:t>
      </w:r>
      <w:r w:rsidR="00C13C6A" w:rsidRPr="00C66E26">
        <w:rPr>
          <w:rFonts w:cs="Times New Roman"/>
          <w:lang w:val="en-GB"/>
        </w:rPr>
        <w:t>This ad-hoc model is s</w:t>
      </w:r>
      <w:r w:rsidR="003F0633" w:rsidRPr="00C66E26">
        <w:rPr>
          <w:rFonts w:cs="Times New Roman"/>
          <w:lang w:val="en-GB"/>
        </w:rPr>
        <w:t>imilar to the core-shell model with a</w:t>
      </w:r>
      <w:r w:rsidR="00C13C6A" w:rsidRPr="00C66E26">
        <w:rPr>
          <w:rFonts w:cs="Times New Roman"/>
          <w:lang w:val="en-GB"/>
        </w:rPr>
        <w:t>n</w:t>
      </w:r>
      <w:r w:rsidR="003F0633" w:rsidRPr="00C66E26">
        <w:rPr>
          <w:rFonts w:cs="Times New Roman"/>
          <w:lang w:val="en-GB"/>
        </w:rPr>
        <w:t xml:space="preserve"> increased interpenetration into th</w:t>
      </w:r>
      <w:r w:rsidR="00C13C6A" w:rsidRPr="00C66E26">
        <w:rPr>
          <w:rFonts w:cs="Times New Roman"/>
          <w:lang w:val="en-GB"/>
        </w:rPr>
        <w:t xml:space="preserve">e core producing smaller shells, in order to see if a better agreement with experimental intensity (Figure 2a) is obtained. This is the case but it is not sufficient to describe the data. </w:t>
      </w:r>
      <w:r w:rsidR="00625107" w:rsidRPr="00C66E26">
        <w:rPr>
          <w:rFonts w:cs="Times New Roman"/>
          <w:lang w:val="en-GB"/>
        </w:rPr>
        <w:t xml:space="preserve">The density profile obeys the same equation as the core-shell model above, with the 28 nm internal radius reduced to </w:t>
      </w:r>
      <w:r w:rsidRPr="00C66E26">
        <w:rPr>
          <w:rFonts w:cs="Times New Roman"/>
          <w:lang w:val="en-GB"/>
        </w:rPr>
        <w:t>10</w:t>
      </w:r>
      <w:r w:rsidR="00625107" w:rsidRPr="00C66E26">
        <w:rPr>
          <w:rFonts w:cs="Times New Roman"/>
          <w:lang w:val="en-GB"/>
        </w:rPr>
        <w:t xml:space="preserve"> nm. </w:t>
      </w:r>
      <w:r w:rsidRPr="00C66E26">
        <w:rPr>
          <w:rFonts w:cs="Times New Roman"/>
          <w:lang w:val="en-GB"/>
        </w:rPr>
        <w:t>The agreement with the intensity is better but still not satisfactory.</w:t>
      </w:r>
    </w:p>
    <w:p w14:paraId="6706DD3D" w14:textId="2E332E23" w:rsidR="003F0633" w:rsidRPr="00C66E26" w:rsidRDefault="003F0633" w:rsidP="003F0633">
      <w:pPr>
        <w:rPr>
          <w:rFonts w:cs="Times New Roman"/>
          <w:lang w:val="en-GB"/>
        </w:rPr>
      </w:pPr>
      <w:proofErr w:type="spellStart"/>
      <w:r w:rsidRPr="00C66E26">
        <w:rPr>
          <w:rFonts w:cs="Times New Roman"/>
          <w:b/>
          <w:lang w:val="en-GB"/>
        </w:rPr>
        <w:t>Centered</w:t>
      </w:r>
      <w:proofErr w:type="spellEnd"/>
      <w:r w:rsidRPr="00C66E26">
        <w:rPr>
          <w:rFonts w:cs="Times New Roman"/>
          <w:lang w:val="en-GB"/>
        </w:rPr>
        <w:t xml:space="preserve">: </w:t>
      </w:r>
      <w:r w:rsidR="001B4FFD" w:rsidRPr="00C66E26">
        <w:rPr>
          <w:rFonts w:cs="Times New Roman"/>
          <w:lang w:val="en-GB"/>
        </w:rPr>
        <w:t xml:space="preserve">Given the too big size of the above models as compared to the measurement, as many shell monomers as possible have been fit into the centre of the particle. </w:t>
      </w:r>
      <w:r w:rsidRPr="00C66E26">
        <w:rPr>
          <w:rFonts w:cs="Times New Roman"/>
          <w:lang w:val="en-GB"/>
        </w:rPr>
        <w:t xml:space="preserve">Filling the remaining space with shell monomers, starting from the centre, setting the total volume fraction to </w:t>
      </w:r>
      <w:r w:rsidRPr="00C66E26">
        <w:rPr>
          <w:rFonts w:cs="Times New Roman"/>
          <w:i/>
          <w:lang w:val="en-GB"/>
        </w:rPr>
        <w:t>Φ</w:t>
      </w:r>
      <w:r w:rsidR="001B4FFD" w:rsidRPr="00C66E26">
        <w:rPr>
          <w:rFonts w:cs="Times New Roman"/>
          <w:lang w:val="en-GB"/>
        </w:rPr>
        <w:t> = 1, gives the following shell monomer volume fraction profile:</w:t>
      </w:r>
    </w:p>
    <w:p w14:paraId="0D62571D" w14:textId="478C67B0" w:rsidR="003F0633" w:rsidRPr="00C66E26" w:rsidRDefault="001B4FFD" w:rsidP="00DD4C46">
      <w:pPr>
        <w:ind w:left="2160"/>
        <w:rPr>
          <w:rFonts w:cs="Times New Roman"/>
          <w:vertAlign w:val="subscript"/>
          <w:lang w:val="en-GB"/>
        </w:rPr>
      </w:pPr>
      <w:proofErr w:type="spellStart"/>
      <w:r w:rsidRPr="00C66E26">
        <w:rPr>
          <w:rFonts w:cstheme="minorHAnsi"/>
          <w:lang w:val="en-GB"/>
        </w:rPr>
        <w:t>Φ</w:t>
      </w:r>
      <w:r w:rsidRPr="00C66E26">
        <w:rPr>
          <w:rFonts w:cs="Times New Roman"/>
          <w:vertAlign w:val="subscript"/>
          <w:lang w:val="en-GB"/>
        </w:rPr>
        <w:t>shell</w:t>
      </w:r>
      <w:proofErr w:type="spellEnd"/>
      <w:r w:rsidRPr="00C66E26">
        <w:rPr>
          <w:rFonts w:cs="Times New Roman"/>
          <w:lang w:val="en-GB"/>
        </w:rPr>
        <w:t xml:space="preserve">(r) </w:t>
      </w:r>
      <w:r w:rsidR="003F0633" w:rsidRPr="00C66E26">
        <w:rPr>
          <w:rFonts w:cs="Times New Roman"/>
          <w:lang w:val="en-GB"/>
        </w:rPr>
        <w:t xml:space="preserve">= </w:t>
      </w:r>
      <w:r w:rsidR="003F0633" w:rsidRPr="00C66E26">
        <w:rPr>
          <w:rFonts w:cstheme="minorHAnsi"/>
          <w:lang w:val="en-GB"/>
        </w:rPr>
        <w:t>1</w:t>
      </w:r>
      <w:r w:rsidR="003F0633" w:rsidRPr="00C66E26">
        <w:rPr>
          <w:rFonts w:cs="Times New Roman"/>
          <w:lang w:val="en-GB"/>
        </w:rPr>
        <w:t xml:space="preserve"> </w:t>
      </w:r>
      <w:r w:rsidRPr="00C66E26">
        <w:rPr>
          <w:rFonts w:cs="Times New Roman"/>
          <w:lang w:val="en-GB"/>
        </w:rPr>
        <w:t>–</w:t>
      </w:r>
      <w:r w:rsidR="003F0633" w:rsidRPr="00C66E26">
        <w:rPr>
          <w:rFonts w:cstheme="minorHAnsi"/>
          <w:lang w:val="en-GB"/>
        </w:rPr>
        <w:t xml:space="preserve"> </w:t>
      </w:r>
      <w:proofErr w:type="spellStart"/>
      <w:r w:rsidR="003F0633" w:rsidRPr="00C66E26">
        <w:rPr>
          <w:rFonts w:cstheme="minorHAnsi"/>
          <w:lang w:val="en-GB"/>
        </w:rPr>
        <w:t>Φ</w:t>
      </w:r>
      <w:r w:rsidRPr="00C66E26">
        <w:rPr>
          <w:rFonts w:cs="Times New Roman"/>
          <w:vertAlign w:val="subscript"/>
          <w:lang w:val="en-GB"/>
        </w:rPr>
        <w:t>core</w:t>
      </w:r>
      <w:proofErr w:type="spellEnd"/>
      <w:r w:rsidR="003F0633" w:rsidRPr="00C66E26">
        <w:rPr>
          <w:rFonts w:cs="Times New Roman"/>
          <w:lang w:val="en-GB"/>
        </w:rPr>
        <w:t>(</w:t>
      </w:r>
      <w:proofErr w:type="gramStart"/>
      <w:r w:rsidR="003F0633" w:rsidRPr="00C66E26">
        <w:rPr>
          <w:rFonts w:cs="Times New Roman"/>
          <w:lang w:val="en-GB"/>
        </w:rPr>
        <w:t>r)</w:t>
      </w:r>
      <w:r w:rsidR="003938AA" w:rsidRPr="00C66E26">
        <w:rPr>
          <w:rFonts w:cs="Times New Roman"/>
          <w:lang w:val="en-GB"/>
        </w:rPr>
        <w:t xml:space="preserve">  (</w:t>
      </w:r>
      <w:proofErr w:type="gramEnd"/>
      <w:r w:rsidR="003938AA" w:rsidRPr="00C66E26">
        <w:rPr>
          <w:rFonts w:cs="Times New Roman"/>
          <w:lang w:val="en-GB"/>
        </w:rPr>
        <w:t>r &lt; radius set by volume conservation)</w:t>
      </w:r>
    </w:p>
    <w:p w14:paraId="5D4D3850" w14:textId="08DE524C" w:rsidR="003938AA" w:rsidRPr="00C66E26" w:rsidRDefault="003938AA" w:rsidP="00DD4C46">
      <w:pPr>
        <w:ind w:left="2160"/>
        <w:rPr>
          <w:rFonts w:cs="Times New Roman"/>
          <w:vertAlign w:val="subscript"/>
          <w:lang w:val="en-GB"/>
        </w:rPr>
      </w:pPr>
      <w:proofErr w:type="spellStart"/>
      <w:r w:rsidRPr="00C66E26">
        <w:rPr>
          <w:rFonts w:cstheme="minorHAnsi"/>
          <w:lang w:val="en-GB"/>
        </w:rPr>
        <w:t>Φ</w:t>
      </w:r>
      <w:r w:rsidRPr="00C66E26">
        <w:rPr>
          <w:rFonts w:cs="Times New Roman"/>
          <w:vertAlign w:val="subscript"/>
          <w:lang w:val="en-GB"/>
        </w:rPr>
        <w:t>shell</w:t>
      </w:r>
      <w:proofErr w:type="spellEnd"/>
      <w:r w:rsidRPr="00C66E26">
        <w:rPr>
          <w:rFonts w:cs="Times New Roman"/>
          <w:lang w:val="en-GB"/>
        </w:rPr>
        <w:t xml:space="preserve">(r) = 0              </w:t>
      </w:r>
      <w:proofErr w:type="gramStart"/>
      <w:r w:rsidRPr="00C66E26">
        <w:rPr>
          <w:rFonts w:cs="Times New Roman"/>
          <w:lang w:val="en-GB"/>
        </w:rPr>
        <w:t xml:space="preserve">   (</w:t>
      </w:r>
      <w:proofErr w:type="gramEnd"/>
      <w:r w:rsidRPr="00C66E26">
        <w:rPr>
          <w:rFonts w:cs="Times New Roman"/>
          <w:lang w:val="en-GB"/>
        </w:rPr>
        <w:t>r &gt; radius set by volume conservation)</w:t>
      </w:r>
    </w:p>
    <w:p w14:paraId="2E617E35" w14:textId="1899429B" w:rsidR="0008606C" w:rsidRPr="00C66E26" w:rsidRDefault="00DD4C46" w:rsidP="00925E63">
      <w:pPr>
        <w:rPr>
          <w:lang w:val="en-US"/>
        </w:rPr>
      </w:pPr>
      <w:r w:rsidRPr="00C66E26">
        <w:rPr>
          <w:lang w:val="en-US"/>
        </w:rPr>
        <w:t xml:space="preserve">Note that the last (outmost) shell may be only partially filled with the remaining monomers defined by volume conservation. This explains the non-perfect steepness of this profile at the particle surface. </w:t>
      </w:r>
    </w:p>
    <w:p w14:paraId="5209C4F7" w14:textId="77777777" w:rsidR="00147B1D" w:rsidRPr="00C66E26" w:rsidRDefault="00147B1D" w:rsidP="0037775C">
      <w:pPr>
        <w:pStyle w:val="Sous-titre"/>
      </w:pPr>
    </w:p>
    <w:p w14:paraId="228DCED9" w14:textId="77777777" w:rsidR="00147B1D" w:rsidRPr="00C66E26" w:rsidRDefault="00147B1D" w:rsidP="0037775C">
      <w:pPr>
        <w:pStyle w:val="Sous-titre"/>
      </w:pPr>
    </w:p>
    <w:p w14:paraId="3FA8E045" w14:textId="77777777" w:rsidR="00147B1D" w:rsidRPr="00C66E26" w:rsidRDefault="00147B1D" w:rsidP="0037775C">
      <w:pPr>
        <w:pStyle w:val="Sous-titre"/>
      </w:pPr>
    </w:p>
    <w:p w14:paraId="06FD31F5" w14:textId="77777777" w:rsidR="00147B1D" w:rsidRPr="00C66E26" w:rsidRDefault="00147B1D" w:rsidP="0037775C">
      <w:pPr>
        <w:pStyle w:val="Sous-titre"/>
      </w:pPr>
    </w:p>
    <w:p w14:paraId="5B37BEC9" w14:textId="77777777" w:rsidR="00147B1D" w:rsidRPr="00C66E26" w:rsidRDefault="00147B1D" w:rsidP="0037775C">
      <w:pPr>
        <w:pStyle w:val="Sous-titre"/>
      </w:pPr>
    </w:p>
    <w:p w14:paraId="7B0480BC" w14:textId="2A6AB894" w:rsidR="0037775C" w:rsidRPr="00C66E26" w:rsidRDefault="0037775C" w:rsidP="0037775C">
      <w:pPr>
        <w:pStyle w:val="Sous-titre"/>
      </w:pPr>
      <w:r w:rsidRPr="00C66E26">
        <w:lastRenderedPageBreak/>
        <w:t>High-</w:t>
      </w:r>
      <w:r w:rsidRPr="00C66E26">
        <w:rPr>
          <w:i/>
        </w:rPr>
        <w:t>q</w:t>
      </w:r>
      <w:r w:rsidRPr="00C66E26">
        <w:t xml:space="preserve"> analysis</w:t>
      </w:r>
    </w:p>
    <w:p w14:paraId="316C345A" w14:textId="3EB829A9" w:rsidR="00147B1D" w:rsidRPr="00C66E26" w:rsidRDefault="0059285E" w:rsidP="0037775C">
      <w:pPr>
        <w:rPr>
          <w:lang w:val="en-US"/>
        </w:rPr>
      </w:pPr>
      <w:r w:rsidRPr="00C66E26">
        <w:rPr>
          <w:lang w:val="en-US"/>
        </w:rPr>
        <w:t>The high-</w:t>
      </w:r>
      <w:r w:rsidRPr="00C66E26">
        <w:rPr>
          <w:i/>
          <w:lang w:val="en-US"/>
        </w:rPr>
        <w:t>q</w:t>
      </w:r>
      <w:r w:rsidRPr="00C66E26">
        <w:rPr>
          <w:lang w:val="en-US"/>
        </w:rPr>
        <w:t xml:space="preserve"> slopes of the performed SANS measurements </w:t>
      </w:r>
      <w:r w:rsidR="00311BF7" w:rsidRPr="00C66E26">
        <w:rPr>
          <w:lang w:val="en-US"/>
        </w:rPr>
        <w:t>for different temperatures</w:t>
      </w:r>
      <w:r w:rsidRPr="00C66E26">
        <w:rPr>
          <w:lang w:val="en-US"/>
        </w:rPr>
        <w:t xml:space="preserve"> of a </w:t>
      </w:r>
      <w:proofErr w:type="spellStart"/>
      <w:r w:rsidRPr="00C66E26">
        <w:rPr>
          <w:lang w:val="en-US"/>
        </w:rPr>
        <w:t>pNIPMAM-pNNPAM</w:t>
      </w:r>
      <w:proofErr w:type="spellEnd"/>
      <w:r w:rsidRPr="00C66E26">
        <w:rPr>
          <w:lang w:val="en-US"/>
        </w:rPr>
        <w:t xml:space="preserve"> core-shell particle in Figure 3 in the article </w:t>
      </w:r>
      <w:r w:rsidR="005B31C6" w:rsidRPr="00C66E26">
        <w:rPr>
          <w:lang w:val="en-US"/>
        </w:rPr>
        <w:t>are</w:t>
      </w:r>
      <w:r w:rsidR="00311BF7" w:rsidRPr="00C66E26">
        <w:rPr>
          <w:lang w:val="en-US"/>
        </w:rPr>
        <w:t xml:space="preserve"> reported here. They indicate dominant </w:t>
      </w:r>
      <w:r w:rsidR="00F84656" w:rsidRPr="00C66E26">
        <w:rPr>
          <w:lang w:val="en-US"/>
        </w:rPr>
        <w:t xml:space="preserve">shell </w:t>
      </w:r>
      <w:r w:rsidR="00311BF7" w:rsidRPr="00C66E26">
        <w:rPr>
          <w:lang w:val="en-US"/>
        </w:rPr>
        <w:t xml:space="preserve">chain scattering at low temperature in the swollen state, and dominant interface (close to </w:t>
      </w:r>
      <w:proofErr w:type="spellStart"/>
      <w:r w:rsidR="00311BF7" w:rsidRPr="00C66E26">
        <w:rPr>
          <w:lang w:val="en-US"/>
        </w:rPr>
        <w:t>Porod</w:t>
      </w:r>
      <w:proofErr w:type="spellEnd"/>
      <w:r w:rsidR="00311BF7" w:rsidRPr="00C66E26">
        <w:rPr>
          <w:lang w:val="en-US"/>
        </w:rPr>
        <w:t>) scattering in the collapsed state, presumably with some remaining chain contributions.</w:t>
      </w:r>
    </w:p>
    <w:tbl>
      <w:tblPr>
        <w:tblStyle w:val="Grilledutableau"/>
        <w:tblW w:w="0" w:type="auto"/>
        <w:jc w:val="center"/>
        <w:tblLook w:val="04A0" w:firstRow="1" w:lastRow="0" w:firstColumn="1" w:lastColumn="0" w:noHBand="0" w:noVBand="1"/>
      </w:tblPr>
      <w:tblGrid>
        <w:gridCol w:w="1696"/>
        <w:gridCol w:w="993"/>
      </w:tblGrid>
      <w:tr w:rsidR="00C66E26" w:rsidRPr="00C66E26" w14:paraId="41FD11D9" w14:textId="77777777" w:rsidTr="00311BF7">
        <w:trPr>
          <w:jc w:val="center"/>
        </w:trPr>
        <w:tc>
          <w:tcPr>
            <w:tcW w:w="1696" w:type="dxa"/>
          </w:tcPr>
          <w:p w14:paraId="131382F8" w14:textId="66F5CD92" w:rsidR="00311BF7" w:rsidRPr="00C66E26" w:rsidRDefault="00311BF7" w:rsidP="00311BF7">
            <w:pPr>
              <w:jc w:val="left"/>
              <w:rPr>
                <w:b/>
                <w:lang w:val="en-US"/>
              </w:rPr>
            </w:pPr>
            <w:r w:rsidRPr="00C66E26">
              <w:rPr>
                <w:b/>
                <w:lang w:val="en-US"/>
              </w:rPr>
              <w:t>Temperature</w:t>
            </w:r>
          </w:p>
        </w:tc>
        <w:tc>
          <w:tcPr>
            <w:tcW w:w="993" w:type="dxa"/>
          </w:tcPr>
          <w:p w14:paraId="6E94152B" w14:textId="4C606283" w:rsidR="00311BF7" w:rsidRPr="00C66E26" w:rsidRDefault="00311BF7" w:rsidP="00311BF7">
            <w:pPr>
              <w:jc w:val="left"/>
              <w:rPr>
                <w:b/>
                <w:lang w:val="en-US"/>
              </w:rPr>
            </w:pPr>
            <w:r w:rsidRPr="00C66E26">
              <w:rPr>
                <w:b/>
                <w:lang w:val="en-US"/>
              </w:rPr>
              <w:t>Slope</w:t>
            </w:r>
          </w:p>
        </w:tc>
      </w:tr>
      <w:tr w:rsidR="00C66E26" w:rsidRPr="00C66E26" w14:paraId="706932DD" w14:textId="77777777" w:rsidTr="00311BF7">
        <w:trPr>
          <w:jc w:val="center"/>
        </w:trPr>
        <w:tc>
          <w:tcPr>
            <w:tcW w:w="1696" w:type="dxa"/>
          </w:tcPr>
          <w:p w14:paraId="24A29C28" w14:textId="2AF582EB" w:rsidR="00311BF7" w:rsidRPr="00C66E26" w:rsidRDefault="00311BF7" w:rsidP="0037775C">
            <w:pPr>
              <w:rPr>
                <w:lang w:val="en-US"/>
              </w:rPr>
            </w:pPr>
            <w:r w:rsidRPr="00C66E26">
              <w:rPr>
                <w:lang w:val="en-US"/>
              </w:rPr>
              <w:t>15°C</w:t>
            </w:r>
          </w:p>
        </w:tc>
        <w:tc>
          <w:tcPr>
            <w:tcW w:w="993" w:type="dxa"/>
          </w:tcPr>
          <w:p w14:paraId="0D4D7AB5" w14:textId="7D0BA0E9" w:rsidR="00311BF7" w:rsidRPr="00C66E26" w:rsidRDefault="00311BF7" w:rsidP="0037775C">
            <w:pPr>
              <w:rPr>
                <w:lang w:val="en-US"/>
              </w:rPr>
            </w:pPr>
            <w:r w:rsidRPr="00C66E26">
              <w:rPr>
                <w:lang w:val="en-US"/>
              </w:rPr>
              <w:t>1.5</w:t>
            </w:r>
          </w:p>
        </w:tc>
      </w:tr>
      <w:tr w:rsidR="00C66E26" w:rsidRPr="00C66E26" w14:paraId="793312A7" w14:textId="77777777" w:rsidTr="00311BF7">
        <w:trPr>
          <w:jc w:val="center"/>
        </w:trPr>
        <w:tc>
          <w:tcPr>
            <w:tcW w:w="1696" w:type="dxa"/>
          </w:tcPr>
          <w:p w14:paraId="0ED14292" w14:textId="48DA059A" w:rsidR="00311BF7" w:rsidRPr="00C66E26" w:rsidRDefault="00311BF7" w:rsidP="0037775C">
            <w:pPr>
              <w:rPr>
                <w:lang w:val="en-US"/>
              </w:rPr>
            </w:pPr>
            <w:r w:rsidRPr="00C66E26">
              <w:rPr>
                <w:lang w:val="en-US"/>
              </w:rPr>
              <w:t>30°C</w:t>
            </w:r>
          </w:p>
        </w:tc>
        <w:tc>
          <w:tcPr>
            <w:tcW w:w="993" w:type="dxa"/>
          </w:tcPr>
          <w:p w14:paraId="0CF39F4D" w14:textId="7D9899AE" w:rsidR="00311BF7" w:rsidRPr="00C66E26" w:rsidRDefault="00311BF7" w:rsidP="0037775C">
            <w:pPr>
              <w:rPr>
                <w:lang w:val="en-US"/>
              </w:rPr>
            </w:pPr>
            <w:r w:rsidRPr="00C66E26">
              <w:rPr>
                <w:lang w:val="en-US"/>
              </w:rPr>
              <w:t>4.0</w:t>
            </w:r>
          </w:p>
        </w:tc>
      </w:tr>
      <w:tr w:rsidR="00C66E26" w:rsidRPr="00C66E26" w14:paraId="70C216FD" w14:textId="77777777" w:rsidTr="00311BF7">
        <w:trPr>
          <w:jc w:val="center"/>
        </w:trPr>
        <w:tc>
          <w:tcPr>
            <w:tcW w:w="1696" w:type="dxa"/>
          </w:tcPr>
          <w:p w14:paraId="375F8E06" w14:textId="33FA5F97" w:rsidR="00311BF7" w:rsidRPr="00C66E26" w:rsidRDefault="00311BF7" w:rsidP="0037775C">
            <w:pPr>
              <w:rPr>
                <w:lang w:val="en-US"/>
              </w:rPr>
            </w:pPr>
            <w:r w:rsidRPr="00C66E26">
              <w:rPr>
                <w:lang w:val="en-US"/>
              </w:rPr>
              <w:t>35°C</w:t>
            </w:r>
          </w:p>
        </w:tc>
        <w:tc>
          <w:tcPr>
            <w:tcW w:w="993" w:type="dxa"/>
          </w:tcPr>
          <w:p w14:paraId="67D851AC" w14:textId="473B654B" w:rsidR="00311BF7" w:rsidRPr="00C66E26" w:rsidRDefault="00311BF7" w:rsidP="0037775C">
            <w:pPr>
              <w:rPr>
                <w:lang w:val="en-US"/>
              </w:rPr>
            </w:pPr>
            <w:r w:rsidRPr="00C66E26">
              <w:rPr>
                <w:lang w:val="en-US"/>
              </w:rPr>
              <w:t>3.8</w:t>
            </w:r>
          </w:p>
        </w:tc>
      </w:tr>
      <w:tr w:rsidR="00C66E26" w:rsidRPr="00C66E26" w14:paraId="2D40A040" w14:textId="77777777" w:rsidTr="00311BF7">
        <w:trPr>
          <w:jc w:val="center"/>
        </w:trPr>
        <w:tc>
          <w:tcPr>
            <w:tcW w:w="1696" w:type="dxa"/>
          </w:tcPr>
          <w:p w14:paraId="60F8CA24" w14:textId="1AA3BA8D" w:rsidR="00311BF7" w:rsidRPr="00C66E26" w:rsidRDefault="00311BF7" w:rsidP="0037775C">
            <w:pPr>
              <w:rPr>
                <w:lang w:val="en-US"/>
              </w:rPr>
            </w:pPr>
            <w:r w:rsidRPr="00C66E26">
              <w:rPr>
                <w:lang w:val="en-US"/>
              </w:rPr>
              <w:t>40°C</w:t>
            </w:r>
          </w:p>
        </w:tc>
        <w:tc>
          <w:tcPr>
            <w:tcW w:w="993" w:type="dxa"/>
          </w:tcPr>
          <w:p w14:paraId="436FA603" w14:textId="47D9E59C" w:rsidR="00311BF7" w:rsidRPr="00C66E26" w:rsidRDefault="00311BF7" w:rsidP="0037775C">
            <w:pPr>
              <w:rPr>
                <w:lang w:val="en-US"/>
              </w:rPr>
            </w:pPr>
            <w:r w:rsidRPr="00C66E26">
              <w:rPr>
                <w:lang w:val="en-US"/>
              </w:rPr>
              <w:t>3.6</w:t>
            </w:r>
          </w:p>
        </w:tc>
      </w:tr>
      <w:tr w:rsidR="00311BF7" w:rsidRPr="00C66E26" w14:paraId="75CE70A4" w14:textId="77777777" w:rsidTr="00311BF7">
        <w:trPr>
          <w:jc w:val="center"/>
        </w:trPr>
        <w:tc>
          <w:tcPr>
            <w:tcW w:w="1696" w:type="dxa"/>
          </w:tcPr>
          <w:p w14:paraId="235084F4" w14:textId="6E920BE4" w:rsidR="00311BF7" w:rsidRPr="00C66E26" w:rsidRDefault="00311BF7" w:rsidP="0037775C">
            <w:pPr>
              <w:rPr>
                <w:lang w:val="en-US"/>
              </w:rPr>
            </w:pPr>
            <w:r w:rsidRPr="00C66E26">
              <w:rPr>
                <w:lang w:val="en-US"/>
              </w:rPr>
              <w:t>55°C</w:t>
            </w:r>
          </w:p>
        </w:tc>
        <w:tc>
          <w:tcPr>
            <w:tcW w:w="993" w:type="dxa"/>
          </w:tcPr>
          <w:p w14:paraId="630945FA" w14:textId="347D35E3" w:rsidR="00311BF7" w:rsidRPr="00C66E26" w:rsidRDefault="00311BF7" w:rsidP="0037775C">
            <w:pPr>
              <w:rPr>
                <w:lang w:val="en-US"/>
              </w:rPr>
            </w:pPr>
            <w:r w:rsidRPr="00C66E26">
              <w:rPr>
                <w:lang w:val="en-US"/>
              </w:rPr>
              <w:t>3.2</w:t>
            </w:r>
          </w:p>
        </w:tc>
      </w:tr>
    </w:tbl>
    <w:p w14:paraId="1023D1DA" w14:textId="77777777" w:rsidR="00F61C33" w:rsidRPr="00C66E26" w:rsidRDefault="00F61C33" w:rsidP="0037775C">
      <w:pPr>
        <w:rPr>
          <w:b/>
          <w:sz w:val="20"/>
          <w:lang w:val="en-US"/>
        </w:rPr>
      </w:pPr>
    </w:p>
    <w:p w14:paraId="09AF18DA" w14:textId="15023123" w:rsidR="00311BF7" w:rsidRPr="00C66E26" w:rsidRDefault="00311BF7" w:rsidP="0037775C">
      <w:pPr>
        <w:rPr>
          <w:sz w:val="20"/>
          <w:lang w:val="en-US"/>
        </w:rPr>
      </w:pPr>
      <w:r w:rsidRPr="00C66E26">
        <w:rPr>
          <w:b/>
          <w:sz w:val="20"/>
          <w:lang w:val="en-US"/>
        </w:rPr>
        <w:t>Table S1:</w:t>
      </w:r>
      <w:r w:rsidRPr="00C66E26">
        <w:rPr>
          <w:sz w:val="20"/>
          <w:lang w:val="en-US"/>
        </w:rPr>
        <w:t xml:space="preserve"> High-q slopes of </w:t>
      </w:r>
      <w:r w:rsidR="00F84656" w:rsidRPr="00C66E26">
        <w:rPr>
          <w:sz w:val="20"/>
          <w:lang w:val="en-US"/>
        </w:rPr>
        <w:t xml:space="preserve">H/D </w:t>
      </w:r>
      <w:proofErr w:type="spellStart"/>
      <w:r w:rsidRPr="00C66E26">
        <w:rPr>
          <w:sz w:val="20"/>
          <w:lang w:val="en-US"/>
        </w:rPr>
        <w:t>pNIPMAM-pNNPAM</w:t>
      </w:r>
      <w:proofErr w:type="spellEnd"/>
      <w:r w:rsidRPr="00C66E26">
        <w:rPr>
          <w:sz w:val="20"/>
          <w:lang w:val="en-US"/>
        </w:rPr>
        <w:t xml:space="preserve"> core-shell particles </w:t>
      </w:r>
      <w:r w:rsidR="00F84656" w:rsidRPr="00C66E26">
        <w:rPr>
          <w:sz w:val="20"/>
          <w:lang w:val="en-US"/>
        </w:rPr>
        <w:t xml:space="preserve">with matched core </w:t>
      </w:r>
      <w:r w:rsidR="00DD3B9B" w:rsidRPr="00C66E26">
        <w:rPr>
          <w:sz w:val="20"/>
          <w:lang w:val="en-US"/>
        </w:rPr>
        <w:t>as a function of temperature</w:t>
      </w:r>
      <w:r w:rsidR="00A34132" w:rsidRPr="00C66E26">
        <w:rPr>
          <w:sz w:val="20"/>
          <w:lang w:val="en-US"/>
        </w:rPr>
        <w:t xml:space="preserve">, </w:t>
      </w:r>
      <w:r w:rsidR="00550958" w:rsidRPr="00C66E26">
        <w:rPr>
          <w:sz w:val="20"/>
          <w:lang w:val="en-US"/>
        </w:rPr>
        <w:t xml:space="preserve">for core crosslinking of 10 </w:t>
      </w:r>
      <w:proofErr w:type="spellStart"/>
      <w:r w:rsidR="00550958" w:rsidRPr="00C66E26">
        <w:rPr>
          <w:sz w:val="20"/>
          <w:lang w:val="en-US"/>
        </w:rPr>
        <w:t>mol</w:t>
      </w:r>
      <w:proofErr w:type="spellEnd"/>
      <w:r w:rsidR="00550958" w:rsidRPr="00C66E26">
        <w:rPr>
          <w:sz w:val="20"/>
          <w:lang w:val="en-US"/>
        </w:rPr>
        <w:t>%</w:t>
      </w:r>
      <w:r w:rsidR="00DD3B9B" w:rsidRPr="00C66E26">
        <w:rPr>
          <w:sz w:val="20"/>
          <w:lang w:val="en-US"/>
        </w:rPr>
        <w:t xml:space="preserve">. </w:t>
      </w:r>
    </w:p>
    <w:p w14:paraId="3E5CA7E8" w14:textId="7266514D" w:rsidR="003A7CC4" w:rsidRPr="00C66E26" w:rsidRDefault="00AF66F1" w:rsidP="0037775C">
      <w:pPr>
        <w:rPr>
          <w:lang w:val="en-US"/>
        </w:rPr>
      </w:pPr>
      <w:r w:rsidRPr="00C66E26">
        <w:rPr>
          <w:lang w:val="en-US"/>
        </w:rPr>
        <w:t xml:space="preserve">Similarly, for </w:t>
      </w:r>
      <w:r w:rsidR="003A7CC4" w:rsidRPr="00C66E26">
        <w:rPr>
          <w:lang w:val="en-US"/>
        </w:rPr>
        <w:t xml:space="preserve">the </w:t>
      </w:r>
      <w:r w:rsidRPr="00C66E26">
        <w:rPr>
          <w:lang w:val="en-US"/>
        </w:rPr>
        <w:t xml:space="preserve">different cross-linker concentrations of the core and unchanged crosslinking of the shell (1.9 </w:t>
      </w:r>
      <w:proofErr w:type="spellStart"/>
      <w:r w:rsidRPr="00C66E26">
        <w:rPr>
          <w:lang w:val="en-US"/>
        </w:rPr>
        <w:t>mol</w:t>
      </w:r>
      <w:proofErr w:type="spellEnd"/>
      <w:r w:rsidRPr="00C66E26">
        <w:rPr>
          <w:lang w:val="en-US"/>
        </w:rPr>
        <w:t>%)</w:t>
      </w:r>
      <w:r w:rsidR="003A7CC4" w:rsidRPr="00C66E26">
        <w:rPr>
          <w:lang w:val="en-US"/>
        </w:rPr>
        <w:t xml:space="preserve"> in </w:t>
      </w:r>
      <w:r w:rsidRPr="00C66E26">
        <w:rPr>
          <w:lang w:val="en-US"/>
        </w:rPr>
        <w:t>Figure 4, we find</w:t>
      </w:r>
      <w:r w:rsidR="00E86898" w:rsidRPr="00C66E26">
        <w:rPr>
          <w:lang w:val="en-US"/>
        </w:rPr>
        <w:t xml:space="preserve"> at 55°C</w:t>
      </w:r>
      <w:r w:rsidRPr="00C66E26">
        <w:rPr>
          <w:lang w:val="en-US"/>
        </w:rPr>
        <w:t>:</w:t>
      </w:r>
    </w:p>
    <w:tbl>
      <w:tblPr>
        <w:tblStyle w:val="Grilledutableau"/>
        <w:tblW w:w="0" w:type="auto"/>
        <w:jc w:val="center"/>
        <w:tblLook w:val="04A0" w:firstRow="1" w:lastRow="0" w:firstColumn="1" w:lastColumn="0" w:noHBand="0" w:noVBand="1"/>
      </w:tblPr>
      <w:tblGrid>
        <w:gridCol w:w="1980"/>
        <w:gridCol w:w="1134"/>
      </w:tblGrid>
      <w:tr w:rsidR="00C66E26" w:rsidRPr="00C66E26" w14:paraId="6327951D" w14:textId="77777777" w:rsidTr="00E86898">
        <w:trPr>
          <w:jc w:val="center"/>
        </w:trPr>
        <w:tc>
          <w:tcPr>
            <w:tcW w:w="1980" w:type="dxa"/>
          </w:tcPr>
          <w:p w14:paraId="41DCDDDA" w14:textId="3ECCD1B1" w:rsidR="00E86898" w:rsidRPr="00C66E26" w:rsidRDefault="00E86898" w:rsidP="0037775C">
            <w:pPr>
              <w:rPr>
                <w:b/>
                <w:lang w:val="en-US"/>
              </w:rPr>
            </w:pPr>
            <w:r w:rsidRPr="00C66E26">
              <w:rPr>
                <w:b/>
                <w:lang w:val="en-US"/>
              </w:rPr>
              <w:t>Core cross-linking</w:t>
            </w:r>
          </w:p>
        </w:tc>
        <w:tc>
          <w:tcPr>
            <w:tcW w:w="1134" w:type="dxa"/>
          </w:tcPr>
          <w:p w14:paraId="5137C258" w14:textId="5C5111B7" w:rsidR="00E86898" w:rsidRPr="00C66E26" w:rsidRDefault="00E86898" w:rsidP="0037775C">
            <w:pPr>
              <w:rPr>
                <w:b/>
                <w:lang w:val="en-US"/>
              </w:rPr>
            </w:pPr>
            <w:r w:rsidRPr="00C66E26">
              <w:rPr>
                <w:b/>
                <w:lang w:val="en-US"/>
              </w:rPr>
              <w:t>Slope</w:t>
            </w:r>
          </w:p>
        </w:tc>
      </w:tr>
      <w:tr w:rsidR="00C66E26" w:rsidRPr="00C66E26" w14:paraId="7665E57B" w14:textId="77777777" w:rsidTr="00E86898">
        <w:trPr>
          <w:jc w:val="center"/>
        </w:trPr>
        <w:tc>
          <w:tcPr>
            <w:tcW w:w="1980" w:type="dxa"/>
          </w:tcPr>
          <w:p w14:paraId="00907000" w14:textId="2E499FAF" w:rsidR="00E86898" w:rsidRPr="00C66E26" w:rsidRDefault="00E86898" w:rsidP="0037775C">
            <w:pPr>
              <w:rPr>
                <w:lang w:val="en-US"/>
              </w:rPr>
            </w:pPr>
            <w:r w:rsidRPr="00C66E26">
              <w:rPr>
                <w:lang w:val="en-US"/>
              </w:rPr>
              <w:t xml:space="preserve">5 </w:t>
            </w:r>
            <w:proofErr w:type="spellStart"/>
            <w:r w:rsidRPr="00C66E26">
              <w:rPr>
                <w:lang w:val="en-US"/>
              </w:rPr>
              <w:t>mol</w:t>
            </w:r>
            <w:proofErr w:type="spellEnd"/>
            <w:r w:rsidRPr="00C66E26">
              <w:rPr>
                <w:lang w:val="en-US"/>
              </w:rPr>
              <w:t>%</w:t>
            </w:r>
          </w:p>
        </w:tc>
        <w:tc>
          <w:tcPr>
            <w:tcW w:w="1134" w:type="dxa"/>
          </w:tcPr>
          <w:p w14:paraId="40256A25" w14:textId="2FA1BAA1" w:rsidR="00E86898" w:rsidRPr="00C66E26" w:rsidRDefault="00E86898" w:rsidP="0037775C">
            <w:pPr>
              <w:rPr>
                <w:lang w:val="en-US"/>
              </w:rPr>
            </w:pPr>
            <w:r w:rsidRPr="00C66E26">
              <w:rPr>
                <w:lang w:val="en-US"/>
              </w:rPr>
              <w:t>2.2</w:t>
            </w:r>
          </w:p>
        </w:tc>
      </w:tr>
      <w:tr w:rsidR="00C66E26" w:rsidRPr="00C66E26" w14:paraId="5C23A448" w14:textId="77777777" w:rsidTr="00E86898">
        <w:trPr>
          <w:jc w:val="center"/>
        </w:trPr>
        <w:tc>
          <w:tcPr>
            <w:tcW w:w="1980" w:type="dxa"/>
          </w:tcPr>
          <w:p w14:paraId="3E219565" w14:textId="23655A1E" w:rsidR="00E86898" w:rsidRPr="00C66E26" w:rsidRDefault="00E86898" w:rsidP="0037775C">
            <w:pPr>
              <w:rPr>
                <w:lang w:val="en-US"/>
              </w:rPr>
            </w:pPr>
            <w:r w:rsidRPr="00C66E26">
              <w:rPr>
                <w:lang w:val="en-US"/>
              </w:rPr>
              <w:t xml:space="preserve">10 </w:t>
            </w:r>
            <w:proofErr w:type="spellStart"/>
            <w:r w:rsidRPr="00C66E26">
              <w:rPr>
                <w:lang w:val="en-US"/>
              </w:rPr>
              <w:t>mol</w:t>
            </w:r>
            <w:proofErr w:type="spellEnd"/>
            <w:r w:rsidRPr="00C66E26">
              <w:rPr>
                <w:lang w:val="en-US"/>
              </w:rPr>
              <w:t>%</w:t>
            </w:r>
          </w:p>
        </w:tc>
        <w:tc>
          <w:tcPr>
            <w:tcW w:w="1134" w:type="dxa"/>
          </w:tcPr>
          <w:p w14:paraId="296D2B52" w14:textId="67DCD915" w:rsidR="00E86898" w:rsidRPr="00C66E26" w:rsidRDefault="00E86898" w:rsidP="0037775C">
            <w:pPr>
              <w:rPr>
                <w:lang w:val="en-US"/>
              </w:rPr>
            </w:pPr>
            <w:r w:rsidRPr="00C66E26">
              <w:rPr>
                <w:lang w:val="en-US"/>
              </w:rPr>
              <w:t>3.2</w:t>
            </w:r>
          </w:p>
        </w:tc>
      </w:tr>
      <w:tr w:rsidR="00E86898" w:rsidRPr="00C66E26" w14:paraId="51E5EEA0" w14:textId="77777777" w:rsidTr="00E86898">
        <w:trPr>
          <w:jc w:val="center"/>
        </w:trPr>
        <w:tc>
          <w:tcPr>
            <w:tcW w:w="1980" w:type="dxa"/>
          </w:tcPr>
          <w:p w14:paraId="5E624089" w14:textId="324CFD96" w:rsidR="00E86898" w:rsidRPr="00C66E26" w:rsidRDefault="00E86898" w:rsidP="0037775C">
            <w:pPr>
              <w:rPr>
                <w:lang w:val="en-US"/>
              </w:rPr>
            </w:pPr>
            <w:r w:rsidRPr="00C66E26">
              <w:rPr>
                <w:lang w:val="en-US"/>
              </w:rPr>
              <w:t xml:space="preserve">15 </w:t>
            </w:r>
            <w:proofErr w:type="spellStart"/>
            <w:r w:rsidRPr="00C66E26">
              <w:rPr>
                <w:lang w:val="en-US"/>
              </w:rPr>
              <w:t>mol</w:t>
            </w:r>
            <w:proofErr w:type="spellEnd"/>
            <w:r w:rsidRPr="00C66E26">
              <w:rPr>
                <w:lang w:val="en-US"/>
              </w:rPr>
              <w:t>%</w:t>
            </w:r>
          </w:p>
        </w:tc>
        <w:tc>
          <w:tcPr>
            <w:tcW w:w="1134" w:type="dxa"/>
          </w:tcPr>
          <w:p w14:paraId="7A52B490" w14:textId="0542FEC6" w:rsidR="00E86898" w:rsidRPr="00C66E26" w:rsidRDefault="00E86898" w:rsidP="0037775C">
            <w:pPr>
              <w:rPr>
                <w:lang w:val="en-US"/>
              </w:rPr>
            </w:pPr>
            <w:r w:rsidRPr="00C66E26">
              <w:rPr>
                <w:lang w:val="en-US"/>
              </w:rPr>
              <w:t>2.7</w:t>
            </w:r>
          </w:p>
        </w:tc>
      </w:tr>
    </w:tbl>
    <w:p w14:paraId="4AD5271B" w14:textId="7CF819F1" w:rsidR="00AF66F1" w:rsidRPr="00C66E26" w:rsidRDefault="00AF66F1" w:rsidP="0037775C">
      <w:pPr>
        <w:rPr>
          <w:lang w:val="en-US"/>
        </w:rPr>
      </w:pPr>
    </w:p>
    <w:p w14:paraId="357605C3" w14:textId="56CEEF9C" w:rsidR="00DF3209" w:rsidRPr="00C66E26" w:rsidRDefault="00DF3209" w:rsidP="00DF3209">
      <w:pPr>
        <w:rPr>
          <w:sz w:val="20"/>
          <w:lang w:val="en-US"/>
        </w:rPr>
      </w:pPr>
      <w:r w:rsidRPr="00C66E26">
        <w:rPr>
          <w:b/>
          <w:sz w:val="20"/>
          <w:lang w:val="en-US"/>
        </w:rPr>
        <w:t>Table S2:</w:t>
      </w:r>
      <w:r w:rsidRPr="00C66E26">
        <w:rPr>
          <w:sz w:val="20"/>
          <w:lang w:val="en-US"/>
        </w:rPr>
        <w:t xml:space="preserve"> High-q slopes of H/D </w:t>
      </w:r>
      <w:proofErr w:type="spellStart"/>
      <w:r w:rsidRPr="00C66E26">
        <w:rPr>
          <w:sz w:val="20"/>
          <w:lang w:val="en-US"/>
        </w:rPr>
        <w:t>pNIPMAM-pNNPAM</w:t>
      </w:r>
      <w:proofErr w:type="spellEnd"/>
      <w:r w:rsidRPr="00C66E26">
        <w:rPr>
          <w:sz w:val="20"/>
          <w:lang w:val="en-US"/>
        </w:rPr>
        <w:t xml:space="preserve"> core-shell particles with matched core as a function of core crosslinking at 55°C. </w:t>
      </w:r>
    </w:p>
    <w:p w14:paraId="5BCB18F0" w14:textId="05E81AD5" w:rsidR="00147B1D" w:rsidRPr="00C66E26" w:rsidRDefault="00147B1D" w:rsidP="00DF3209">
      <w:pPr>
        <w:rPr>
          <w:sz w:val="20"/>
          <w:lang w:val="en-US"/>
        </w:rPr>
      </w:pPr>
    </w:p>
    <w:p w14:paraId="345A2024" w14:textId="2FFCDDAC" w:rsidR="00147B1D" w:rsidRPr="00C66E26" w:rsidRDefault="00147B1D" w:rsidP="00DF3209">
      <w:pPr>
        <w:rPr>
          <w:sz w:val="20"/>
          <w:lang w:val="en-US"/>
        </w:rPr>
      </w:pPr>
    </w:p>
    <w:p w14:paraId="12D0DFD0" w14:textId="21DB48E0" w:rsidR="00147B1D" w:rsidRPr="00C66E26" w:rsidRDefault="00147B1D" w:rsidP="00DF3209">
      <w:pPr>
        <w:rPr>
          <w:sz w:val="20"/>
          <w:lang w:val="en-US"/>
        </w:rPr>
      </w:pPr>
    </w:p>
    <w:p w14:paraId="74877EC1" w14:textId="14DFC184" w:rsidR="00147B1D" w:rsidRPr="00C66E26" w:rsidRDefault="00147B1D" w:rsidP="00DF3209">
      <w:pPr>
        <w:rPr>
          <w:sz w:val="20"/>
          <w:lang w:val="en-US"/>
        </w:rPr>
      </w:pPr>
    </w:p>
    <w:p w14:paraId="670FA517" w14:textId="2D682DB9" w:rsidR="00147B1D" w:rsidRPr="00C66E26" w:rsidRDefault="00147B1D" w:rsidP="00DF3209">
      <w:pPr>
        <w:rPr>
          <w:sz w:val="20"/>
          <w:lang w:val="en-US"/>
        </w:rPr>
      </w:pPr>
    </w:p>
    <w:p w14:paraId="10AEEAC7" w14:textId="77777777" w:rsidR="00147B1D" w:rsidRPr="00C66E26" w:rsidRDefault="00147B1D" w:rsidP="00DF3209">
      <w:pPr>
        <w:rPr>
          <w:sz w:val="20"/>
          <w:lang w:val="en-US"/>
        </w:rPr>
      </w:pPr>
    </w:p>
    <w:p w14:paraId="0DAA8A80" w14:textId="77777777" w:rsidR="00EF29F8" w:rsidRPr="00C66E26" w:rsidRDefault="00EF29F8" w:rsidP="00EF29F8">
      <w:pPr>
        <w:pStyle w:val="Sous-titre"/>
      </w:pPr>
      <w:r w:rsidRPr="00C66E26">
        <w:lastRenderedPageBreak/>
        <w:t>Radial core and shell monomer distribution</w:t>
      </w:r>
    </w:p>
    <w:p w14:paraId="62901B80" w14:textId="6232FC62" w:rsidR="00EF29F8" w:rsidRPr="00C66E26" w:rsidRDefault="00EF29F8" w:rsidP="00EF29F8">
      <w:pPr>
        <w:rPr>
          <w:rFonts w:cs="Times New Roman"/>
          <w:lang w:val="en-US"/>
        </w:rPr>
      </w:pPr>
      <w:r w:rsidRPr="00C66E26">
        <w:rPr>
          <w:lang w:val="en-US"/>
        </w:rPr>
        <w:t xml:space="preserve">Figure 4 in the main article shows the radial shell monomer density at 15, </w:t>
      </w:r>
      <w:r w:rsidR="00647AC3" w:rsidRPr="00C66E26">
        <w:rPr>
          <w:lang w:val="en-US"/>
        </w:rPr>
        <w:t>35 and 55 °C. In Figure S3</w:t>
      </w:r>
      <w:r w:rsidRPr="00C66E26">
        <w:rPr>
          <w:lang w:val="en-US"/>
        </w:rPr>
        <w:t xml:space="preserve"> </w:t>
      </w:r>
      <w:r w:rsidRPr="00C66E26">
        <w:rPr>
          <w:i/>
          <w:lang w:val="en-US"/>
        </w:rPr>
        <w:t>r</w:t>
      </w:r>
      <w:r w:rsidRPr="00C66E26">
        <w:rPr>
          <w:vertAlign w:val="superscript"/>
          <w:lang w:val="en-US"/>
        </w:rPr>
        <w:t>2</w:t>
      </w:r>
      <w:r w:rsidRPr="00C66E26">
        <w:rPr>
          <w:rFonts w:cs="Times New Roman"/>
          <w:i/>
          <w:lang w:val="en-US"/>
        </w:rPr>
        <w:t xml:space="preserve">Φ </w:t>
      </w:r>
      <w:r w:rsidRPr="00C66E26">
        <w:rPr>
          <w:rFonts w:cs="Times New Roman"/>
          <w:lang w:val="en-US"/>
        </w:rPr>
        <w:t xml:space="preserve">is plotted as a function of the radius </w:t>
      </w:r>
      <w:r w:rsidRPr="00C66E26">
        <w:rPr>
          <w:rFonts w:cs="Times New Roman"/>
          <w:i/>
          <w:lang w:val="en-US"/>
        </w:rPr>
        <w:t>r</w:t>
      </w:r>
      <w:r w:rsidRPr="00C66E26">
        <w:rPr>
          <w:rFonts w:cs="Times New Roman"/>
          <w:lang w:val="en-US"/>
        </w:rPr>
        <w:t>.</w:t>
      </w:r>
    </w:p>
    <w:p w14:paraId="4D7BF6E2" w14:textId="77777777" w:rsidR="00EF29F8" w:rsidRPr="00C66E26" w:rsidRDefault="00EF29F8" w:rsidP="00EF29F8">
      <w:pPr>
        <w:rPr>
          <w:lang w:val="en-US"/>
        </w:rPr>
      </w:pPr>
    </w:p>
    <w:p w14:paraId="27BB1FD5" w14:textId="77777777" w:rsidR="00EF29F8" w:rsidRPr="00C66E26" w:rsidRDefault="00EF29F8" w:rsidP="00EF29F8">
      <w:pPr>
        <w:keepNext/>
        <w:jc w:val="center"/>
      </w:pPr>
      <w:r w:rsidRPr="00C66E26">
        <w:rPr>
          <w:noProof/>
          <w:lang w:eastAsia="fr-FR"/>
        </w:rPr>
        <w:drawing>
          <wp:inline distT="0" distB="0" distL="0" distR="0" wp14:anchorId="17094DAB" wp14:editId="5AF54C12">
            <wp:extent cx="3240000" cy="2308838"/>
            <wp:effectExtent l="0" t="0" r="0" b="0"/>
            <wp:docPr id="3" name="Image 3" descr="Summart_Plot_All_T_Mon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ummart_Plot_All_T_Monom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0000" cy="2308838"/>
                    </a:xfrm>
                    <a:prstGeom prst="rect">
                      <a:avLst/>
                    </a:prstGeom>
                    <a:noFill/>
                    <a:ln>
                      <a:noFill/>
                    </a:ln>
                  </pic:spPr>
                </pic:pic>
              </a:graphicData>
            </a:graphic>
          </wp:inline>
        </w:drawing>
      </w:r>
    </w:p>
    <w:p w14:paraId="50C0FF27" w14:textId="6E95CF6C" w:rsidR="00EF29F8" w:rsidRPr="00C66E26" w:rsidRDefault="00EF29F8" w:rsidP="00EF29F8">
      <w:pPr>
        <w:pStyle w:val="Lgende"/>
      </w:pPr>
      <w:r w:rsidRPr="00C66E26">
        <w:rPr>
          <w:b/>
        </w:rPr>
        <w:t>Figure S3:</w:t>
      </w:r>
      <w:r w:rsidRPr="00C66E26">
        <w:t xml:space="preserve"> </w:t>
      </w:r>
      <w:r w:rsidRPr="00C66E26">
        <w:rPr>
          <w:i/>
        </w:rPr>
        <w:t>r</w:t>
      </w:r>
      <w:r w:rsidRPr="00C66E26">
        <w:rPr>
          <w:vertAlign w:val="superscript"/>
        </w:rPr>
        <w:t>2</w:t>
      </w:r>
      <w:r w:rsidRPr="00C66E26">
        <w:rPr>
          <w:rFonts w:cs="Times New Roman"/>
          <w:i/>
        </w:rPr>
        <w:t xml:space="preserve">Φ </w:t>
      </w:r>
      <w:r w:rsidRPr="00C66E26">
        <w:rPr>
          <w:rFonts w:cs="Times New Roman"/>
        </w:rPr>
        <w:t xml:space="preserve">as a function of the radius of the </w:t>
      </w:r>
      <w:proofErr w:type="spellStart"/>
      <w:r w:rsidRPr="00C66E26">
        <w:rPr>
          <w:rFonts w:cs="Times New Roman"/>
        </w:rPr>
        <w:t>pNNPAM</w:t>
      </w:r>
      <w:proofErr w:type="spellEnd"/>
      <w:r w:rsidRPr="00C66E26">
        <w:rPr>
          <w:rFonts w:cs="Times New Roman"/>
        </w:rPr>
        <w:t xml:space="preserve"> shell monomer density of a </w:t>
      </w:r>
      <w:proofErr w:type="spellStart"/>
      <w:r w:rsidRPr="00C66E26">
        <w:rPr>
          <w:rFonts w:cs="Times New Roman"/>
        </w:rPr>
        <w:t>pNIPMAM</w:t>
      </w:r>
      <w:r w:rsidRPr="00C66E26">
        <w:rPr>
          <w:rFonts w:cs="Times New Roman"/>
        </w:rPr>
        <w:noBreakHyphen/>
        <w:t>pNNPAM</w:t>
      </w:r>
      <w:proofErr w:type="spellEnd"/>
      <w:r w:rsidRPr="00C66E26">
        <w:rPr>
          <w:rFonts w:cs="Times New Roman"/>
        </w:rPr>
        <w:t xml:space="preserve"> core shell </w:t>
      </w:r>
      <w:proofErr w:type="spellStart"/>
      <w:r w:rsidRPr="00C66E26">
        <w:rPr>
          <w:rFonts w:cs="Times New Roman"/>
        </w:rPr>
        <w:t>microgel</w:t>
      </w:r>
      <w:proofErr w:type="spellEnd"/>
      <w:r w:rsidRPr="00C66E26">
        <w:rPr>
          <w:rFonts w:cs="Times New Roman"/>
        </w:rPr>
        <w:t xml:space="preserve"> particle with a CCC of 10 </w:t>
      </w:r>
      <w:proofErr w:type="spellStart"/>
      <w:r w:rsidRPr="00C66E26">
        <w:rPr>
          <w:rFonts w:cs="Times New Roman"/>
        </w:rPr>
        <w:t>mol</w:t>
      </w:r>
      <w:proofErr w:type="spellEnd"/>
      <w:r w:rsidRPr="00C66E26">
        <w:rPr>
          <w:rFonts w:cs="Times New Roman"/>
        </w:rPr>
        <w:t>% at different temperatures.</w:t>
      </w:r>
    </w:p>
    <w:p w14:paraId="3EB72E63" w14:textId="77777777" w:rsidR="00D1755F" w:rsidRPr="00C66E26" w:rsidRDefault="00D1755F" w:rsidP="00D1755F">
      <w:pPr>
        <w:rPr>
          <w:lang w:val="en-US"/>
        </w:rPr>
      </w:pPr>
    </w:p>
    <w:p w14:paraId="696F07EC" w14:textId="5242EB04" w:rsidR="00D1755F" w:rsidRPr="00C66E26" w:rsidRDefault="00D1755F" w:rsidP="00D1755F">
      <w:pPr>
        <w:pStyle w:val="Sous-titre"/>
      </w:pPr>
      <w:r w:rsidRPr="00C66E26">
        <w:t>References</w:t>
      </w:r>
    </w:p>
    <w:p w14:paraId="63605FF9" w14:textId="77777777" w:rsidR="00511C22" w:rsidRPr="00C66E26" w:rsidRDefault="00511C22" w:rsidP="00D1755F">
      <w:pPr>
        <w:spacing w:line="276" w:lineRule="auto"/>
        <w:rPr>
          <w:lang w:val="en-US"/>
        </w:rPr>
      </w:pPr>
      <w:bookmarkStart w:id="0" w:name="BIB__bib"/>
      <w:r w:rsidRPr="00C66E26">
        <w:rPr>
          <w:lang w:val="en-US"/>
        </w:rPr>
        <w:t>(</w:t>
      </w:r>
      <w:bookmarkStart w:id="1" w:name="BIB_cors2018"/>
      <w:r w:rsidRPr="00C66E26">
        <w:rPr>
          <w:lang w:val="en-US"/>
        </w:rPr>
        <w:t>1</w:t>
      </w:r>
      <w:bookmarkStart w:id="2" w:name="B4B_cors2018"/>
      <w:bookmarkEnd w:id="1"/>
      <w:bookmarkEnd w:id="2"/>
      <w:r w:rsidRPr="00C66E26">
        <w:rPr>
          <w:lang w:val="en-US"/>
        </w:rPr>
        <w:t>)</w:t>
      </w:r>
      <w:r w:rsidRPr="00C66E26">
        <w:rPr>
          <w:lang w:val="en-US"/>
        </w:rPr>
        <w:tab/>
      </w:r>
      <w:proofErr w:type="spellStart"/>
      <w:r w:rsidRPr="00C66E26">
        <w:rPr>
          <w:lang w:val="en-US"/>
        </w:rPr>
        <w:t>Cors</w:t>
      </w:r>
      <w:proofErr w:type="spellEnd"/>
      <w:r w:rsidRPr="00C66E26">
        <w:rPr>
          <w:lang w:val="en-US"/>
        </w:rPr>
        <w:t xml:space="preserve">, M.; </w:t>
      </w:r>
      <w:proofErr w:type="spellStart"/>
      <w:r w:rsidRPr="00C66E26">
        <w:rPr>
          <w:lang w:val="en-US"/>
        </w:rPr>
        <w:t>Wiehemeier</w:t>
      </w:r>
      <w:proofErr w:type="spellEnd"/>
      <w:r w:rsidRPr="00C66E26">
        <w:rPr>
          <w:lang w:val="en-US"/>
        </w:rPr>
        <w:t xml:space="preserve">, L.; </w:t>
      </w:r>
      <w:proofErr w:type="spellStart"/>
      <w:r w:rsidRPr="00C66E26">
        <w:rPr>
          <w:lang w:val="en-US"/>
        </w:rPr>
        <w:t>Hertle</w:t>
      </w:r>
      <w:proofErr w:type="spellEnd"/>
      <w:r w:rsidRPr="00C66E26">
        <w:rPr>
          <w:lang w:val="en-US"/>
        </w:rPr>
        <w:t xml:space="preserve">, Y.; </w:t>
      </w:r>
      <w:proofErr w:type="spellStart"/>
      <w:r w:rsidRPr="00C66E26">
        <w:rPr>
          <w:lang w:val="en-US"/>
        </w:rPr>
        <w:t>Feoktystov</w:t>
      </w:r>
      <w:proofErr w:type="spellEnd"/>
      <w:r w:rsidRPr="00C66E26">
        <w:rPr>
          <w:lang w:val="en-US"/>
        </w:rPr>
        <w:t xml:space="preserve">, A.; Cousin, F.; </w:t>
      </w:r>
      <w:proofErr w:type="spellStart"/>
      <w:r w:rsidRPr="00C66E26">
        <w:rPr>
          <w:lang w:val="en-US"/>
        </w:rPr>
        <w:t>Hellweg</w:t>
      </w:r>
      <w:proofErr w:type="spellEnd"/>
      <w:r w:rsidRPr="00C66E26">
        <w:rPr>
          <w:lang w:val="en-US"/>
        </w:rPr>
        <w:t xml:space="preserve">, T.; </w:t>
      </w:r>
      <w:proofErr w:type="spellStart"/>
      <w:r w:rsidRPr="00C66E26">
        <w:rPr>
          <w:lang w:val="en-US"/>
        </w:rPr>
        <w:t>Oberdisse</w:t>
      </w:r>
      <w:proofErr w:type="spellEnd"/>
      <w:r w:rsidRPr="00C66E26">
        <w:rPr>
          <w:lang w:val="en-US"/>
        </w:rPr>
        <w:t xml:space="preserve">, J. Determination of Internal Density Profiles of Smart Acrylamide-Based </w:t>
      </w:r>
      <w:proofErr w:type="spellStart"/>
      <w:r w:rsidRPr="00C66E26">
        <w:rPr>
          <w:lang w:val="en-US"/>
        </w:rPr>
        <w:t>Microgels</w:t>
      </w:r>
      <w:proofErr w:type="spellEnd"/>
      <w:r w:rsidRPr="00C66E26">
        <w:rPr>
          <w:lang w:val="en-US"/>
        </w:rPr>
        <w:t xml:space="preserve"> by Small-Angle Neutron Scattering: A </w:t>
      </w:r>
      <w:proofErr w:type="spellStart"/>
      <w:r w:rsidRPr="00C66E26">
        <w:rPr>
          <w:lang w:val="en-US"/>
        </w:rPr>
        <w:t>Multishell</w:t>
      </w:r>
      <w:proofErr w:type="spellEnd"/>
      <w:r w:rsidRPr="00C66E26">
        <w:rPr>
          <w:lang w:val="en-US"/>
        </w:rPr>
        <w:t xml:space="preserve"> Reverse Monte Carlo Approach. </w:t>
      </w:r>
      <w:r w:rsidRPr="00C66E26">
        <w:rPr>
          <w:i/>
          <w:lang w:val="en-US"/>
        </w:rPr>
        <w:t>Langmuir</w:t>
      </w:r>
      <w:r w:rsidRPr="00C66E26">
        <w:rPr>
          <w:lang w:val="en-US"/>
        </w:rPr>
        <w:t xml:space="preserve"> </w:t>
      </w:r>
      <w:r w:rsidRPr="00C66E26">
        <w:rPr>
          <w:b/>
          <w:lang w:val="en-US"/>
        </w:rPr>
        <w:t>2018</w:t>
      </w:r>
      <w:r w:rsidRPr="00C66E26">
        <w:rPr>
          <w:lang w:val="en-US"/>
        </w:rPr>
        <w:t xml:space="preserve">, </w:t>
      </w:r>
      <w:r w:rsidRPr="00C66E26">
        <w:rPr>
          <w:i/>
          <w:lang w:val="en-US"/>
        </w:rPr>
        <w:t>34</w:t>
      </w:r>
      <w:r w:rsidRPr="00C66E26">
        <w:rPr>
          <w:lang w:val="en-US"/>
        </w:rPr>
        <w:t xml:space="preserve">, 15403–15415. </w:t>
      </w:r>
    </w:p>
    <w:p w14:paraId="6C3EE459" w14:textId="7561F8E2" w:rsidR="00D1755F" w:rsidRPr="00C66E26" w:rsidRDefault="00D1755F" w:rsidP="00D1755F">
      <w:pPr>
        <w:rPr>
          <w:lang w:val="en-US"/>
        </w:rPr>
      </w:pPr>
      <w:bookmarkStart w:id="3" w:name="_GoBack"/>
      <w:bookmarkEnd w:id="0"/>
      <w:bookmarkEnd w:id="3"/>
    </w:p>
    <w:sectPr w:rsidR="00D1755F" w:rsidRPr="00C66E26">
      <w:headerReference w:type="default" r:id="rId1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3F80A" w14:textId="77777777" w:rsidR="00B158BF" w:rsidRDefault="00B158BF" w:rsidP="00384332">
      <w:pPr>
        <w:spacing w:after="0" w:line="240" w:lineRule="auto"/>
      </w:pPr>
      <w:r>
        <w:separator/>
      </w:r>
    </w:p>
  </w:endnote>
  <w:endnote w:type="continuationSeparator" w:id="0">
    <w:p w14:paraId="1E253AAF" w14:textId="77777777" w:rsidR="00B158BF" w:rsidRDefault="00B158BF" w:rsidP="00384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DEFC8" w14:textId="77777777" w:rsidR="00B158BF" w:rsidRDefault="00B158BF" w:rsidP="00384332">
      <w:pPr>
        <w:spacing w:after="0" w:line="240" w:lineRule="auto"/>
      </w:pPr>
      <w:r>
        <w:separator/>
      </w:r>
    </w:p>
  </w:footnote>
  <w:footnote w:type="continuationSeparator" w:id="0">
    <w:p w14:paraId="038270B0" w14:textId="77777777" w:rsidR="00B158BF" w:rsidRDefault="00B158BF" w:rsidP="00384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097946"/>
      <w:docPartObj>
        <w:docPartGallery w:val="Page Numbers (Top of Page)"/>
        <w:docPartUnique/>
      </w:docPartObj>
    </w:sdtPr>
    <w:sdtEndPr/>
    <w:sdtContent>
      <w:p w14:paraId="6CC348C9" w14:textId="6C7AF5A8" w:rsidR="00D14998" w:rsidRDefault="00D14998">
        <w:pPr>
          <w:pStyle w:val="En-tte"/>
          <w:jc w:val="right"/>
        </w:pPr>
        <w:r>
          <w:fldChar w:fldCharType="begin"/>
        </w:r>
        <w:r>
          <w:instrText>PAGE   \* MERGEFORMAT</w:instrText>
        </w:r>
        <w:r>
          <w:fldChar w:fldCharType="separate"/>
        </w:r>
        <w:r w:rsidR="00C66E26">
          <w:rPr>
            <w:noProof/>
          </w:rPr>
          <w:t>5</w:t>
        </w:r>
        <w:r>
          <w:fldChar w:fldCharType="end"/>
        </w:r>
      </w:p>
    </w:sdtContent>
  </w:sdt>
  <w:p w14:paraId="1ACC2F2C" w14:textId="77777777" w:rsidR="00D14998" w:rsidRDefault="00D1499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D32"/>
    <w:multiLevelType w:val="hybridMultilevel"/>
    <w:tmpl w:val="EB1E7B4A"/>
    <w:lvl w:ilvl="0" w:tplc="647EC7B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70450"/>
    <w:multiLevelType w:val="hybridMultilevel"/>
    <w:tmpl w:val="59188B3C"/>
    <w:lvl w:ilvl="0" w:tplc="C63EF13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71C83"/>
    <w:multiLevelType w:val="hybridMultilevel"/>
    <w:tmpl w:val="4F246D98"/>
    <w:lvl w:ilvl="0" w:tplc="BA54B50E">
      <w:start w:val="2"/>
      <w:numFmt w:val="bullet"/>
      <w:lvlText w:val=""/>
      <w:lvlJc w:val="left"/>
      <w:pPr>
        <w:ind w:left="720" w:hanging="360"/>
      </w:pPr>
      <w:rPr>
        <w:rFonts w:ascii="Wingdings" w:eastAsia="MS Mincho"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D40335"/>
    <w:multiLevelType w:val="hybridMultilevel"/>
    <w:tmpl w:val="72B2BAD2"/>
    <w:lvl w:ilvl="0" w:tplc="E448564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C24F7"/>
    <w:multiLevelType w:val="hybridMultilevel"/>
    <w:tmpl w:val="10307642"/>
    <w:lvl w:ilvl="0" w:tplc="DFE4DDD6">
      <w:start w:val="8"/>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BD7D92"/>
    <w:multiLevelType w:val="hybridMultilevel"/>
    <w:tmpl w:val="30102D86"/>
    <w:lvl w:ilvl="0" w:tplc="3C2CDAEC">
      <w:start w:val="3"/>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010537"/>
    <w:multiLevelType w:val="hybridMultilevel"/>
    <w:tmpl w:val="E5D0EE9E"/>
    <w:lvl w:ilvl="0" w:tplc="23C233B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17F72"/>
    <w:multiLevelType w:val="hybridMultilevel"/>
    <w:tmpl w:val="92F2BB4A"/>
    <w:lvl w:ilvl="0" w:tplc="32D68436">
      <w:start w:val="8"/>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AC328B"/>
    <w:multiLevelType w:val="hybridMultilevel"/>
    <w:tmpl w:val="7B4207DA"/>
    <w:lvl w:ilvl="0" w:tplc="8E6086D8">
      <w:start w:val="8"/>
      <w:numFmt w:val="bullet"/>
      <w:lvlText w:val=""/>
      <w:lvlJc w:val="left"/>
      <w:pPr>
        <w:ind w:left="720" w:hanging="360"/>
      </w:pPr>
      <w:rPr>
        <w:rFonts w:ascii="Wingdings" w:eastAsia="MS Mincho"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1"/>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20"/>
    <w:rsid w:val="00000DE6"/>
    <w:rsid w:val="00003022"/>
    <w:rsid w:val="00003C47"/>
    <w:rsid w:val="00005F33"/>
    <w:rsid w:val="00006B88"/>
    <w:rsid w:val="00011F24"/>
    <w:rsid w:val="00016C22"/>
    <w:rsid w:val="00017AC1"/>
    <w:rsid w:val="00031258"/>
    <w:rsid w:val="00034BDC"/>
    <w:rsid w:val="000375E6"/>
    <w:rsid w:val="0004217A"/>
    <w:rsid w:val="0005090B"/>
    <w:rsid w:val="00054052"/>
    <w:rsid w:val="00060B5C"/>
    <w:rsid w:val="000620C3"/>
    <w:rsid w:val="00063ED2"/>
    <w:rsid w:val="000655C9"/>
    <w:rsid w:val="0006727F"/>
    <w:rsid w:val="00073ED1"/>
    <w:rsid w:val="0007421C"/>
    <w:rsid w:val="00076490"/>
    <w:rsid w:val="00076A2D"/>
    <w:rsid w:val="000820A7"/>
    <w:rsid w:val="00085186"/>
    <w:rsid w:val="0008606C"/>
    <w:rsid w:val="0008621C"/>
    <w:rsid w:val="00087AB6"/>
    <w:rsid w:val="00090D44"/>
    <w:rsid w:val="000914CF"/>
    <w:rsid w:val="00092F8C"/>
    <w:rsid w:val="00093165"/>
    <w:rsid w:val="000A03E6"/>
    <w:rsid w:val="000A34AE"/>
    <w:rsid w:val="000A5ADE"/>
    <w:rsid w:val="000A5F12"/>
    <w:rsid w:val="000A7A7B"/>
    <w:rsid w:val="000B0FC9"/>
    <w:rsid w:val="000B3BE8"/>
    <w:rsid w:val="000C0903"/>
    <w:rsid w:val="000C311E"/>
    <w:rsid w:val="000C55BB"/>
    <w:rsid w:val="000C6DBC"/>
    <w:rsid w:val="000C75A0"/>
    <w:rsid w:val="000C7F48"/>
    <w:rsid w:val="000D0106"/>
    <w:rsid w:val="000E41F4"/>
    <w:rsid w:val="000E5229"/>
    <w:rsid w:val="000F1B69"/>
    <w:rsid w:val="000F47E7"/>
    <w:rsid w:val="00101072"/>
    <w:rsid w:val="00111A8F"/>
    <w:rsid w:val="00112CB7"/>
    <w:rsid w:val="001166DC"/>
    <w:rsid w:val="00121595"/>
    <w:rsid w:val="0013427E"/>
    <w:rsid w:val="00136F90"/>
    <w:rsid w:val="00142969"/>
    <w:rsid w:val="00146ADF"/>
    <w:rsid w:val="00147B1D"/>
    <w:rsid w:val="00151553"/>
    <w:rsid w:val="001542E9"/>
    <w:rsid w:val="001717B6"/>
    <w:rsid w:val="00173F38"/>
    <w:rsid w:val="00173F57"/>
    <w:rsid w:val="00175A08"/>
    <w:rsid w:val="00175CAB"/>
    <w:rsid w:val="00176DD8"/>
    <w:rsid w:val="00183262"/>
    <w:rsid w:val="00184BBF"/>
    <w:rsid w:val="00192E69"/>
    <w:rsid w:val="001A2DC9"/>
    <w:rsid w:val="001A3887"/>
    <w:rsid w:val="001A44CF"/>
    <w:rsid w:val="001B01C3"/>
    <w:rsid w:val="001B182B"/>
    <w:rsid w:val="001B41FE"/>
    <w:rsid w:val="001B4C3B"/>
    <w:rsid w:val="001B4FFD"/>
    <w:rsid w:val="001C1C29"/>
    <w:rsid w:val="001C1E5D"/>
    <w:rsid w:val="001C3882"/>
    <w:rsid w:val="001C6F5D"/>
    <w:rsid w:val="001D0324"/>
    <w:rsid w:val="001D1BCF"/>
    <w:rsid w:val="001D3581"/>
    <w:rsid w:val="001D37F6"/>
    <w:rsid w:val="001D5E6C"/>
    <w:rsid w:val="001D62AD"/>
    <w:rsid w:val="001D6522"/>
    <w:rsid w:val="001D6A0A"/>
    <w:rsid w:val="001E049D"/>
    <w:rsid w:val="001E6EE3"/>
    <w:rsid w:val="001F081D"/>
    <w:rsid w:val="001F2A7A"/>
    <w:rsid w:val="001F4EC8"/>
    <w:rsid w:val="001F66E8"/>
    <w:rsid w:val="001F70A3"/>
    <w:rsid w:val="00210700"/>
    <w:rsid w:val="00212EB0"/>
    <w:rsid w:val="00215270"/>
    <w:rsid w:val="00216E53"/>
    <w:rsid w:val="0021715F"/>
    <w:rsid w:val="002171C9"/>
    <w:rsid w:val="00221E7B"/>
    <w:rsid w:val="00222B77"/>
    <w:rsid w:val="00223C7B"/>
    <w:rsid w:val="00224DC2"/>
    <w:rsid w:val="00225612"/>
    <w:rsid w:val="00233922"/>
    <w:rsid w:val="00233BE2"/>
    <w:rsid w:val="00234195"/>
    <w:rsid w:val="00240956"/>
    <w:rsid w:val="0024180A"/>
    <w:rsid w:val="00243ED0"/>
    <w:rsid w:val="002463C3"/>
    <w:rsid w:val="00247AF9"/>
    <w:rsid w:val="00251816"/>
    <w:rsid w:val="002570FE"/>
    <w:rsid w:val="00257837"/>
    <w:rsid w:val="002642D2"/>
    <w:rsid w:val="00275307"/>
    <w:rsid w:val="002759AE"/>
    <w:rsid w:val="00277A96"/>
    <w:rsid w:val="0028185C"/>
    <w:rsid w:val="00284242"/>
    <w:rsid w:val="00286860"/>
    <w:rsid w:val="0029164F"/>
    <w:rsid w:val="00294556"/>
    <w:rsid w:val="002A290B"/>
    <w:rsid w:val="002A33BD"/>
    <w:rsid w:val="002A4411"/>
    <w:rsid w:val="002A7317"/>
    <w:rsid w:val="002B05C4"/>
    <w:rsid w:val="002B0DCA"/>
    <w:rsid w:val="002B2640"/>
    <w:rsid w:val="002B2F3B"/>
    <w:rsid w:val="002B5B49"/>
    <w:rsid w:val="002C29A2"/>
    <w:rsid w:val="002C58CF"/>
    <w:rsid w:val="002D1FB9"/>
    <w:rsid w:val="002D3F90"/>
    <w:rsid w:val="002D4444"/>
    <w:rsid w:val="002D7B06"/>
    <w:rsid w:val="002D7D6E"/>
    <w:rsid w:val="002F2C43"/>
    <w:rsid w:val="00300349"/>
    <w:rsid w:val="00300C1E"/>
    <w:rsid w:val="00302FD6"/>
    <w:rsid w:val="003073AD"/>
    <w:rsid w:val="00311BF7"/>
    <w:rsid w:val="0031287C"/>
    <w:rsid w:val="00314F75"/>
    <w:rsid w:val="00317ABF"/>
    <w:rsid w:val="00317CE7"/>
    <w:rsid w:val="00321F84"/>
    <w:rsid w:val="00322072"/>
    <w:rsid w:val="00323FEF"/>
    <w:rsid w:val="003253A3"/>
    <w:rsid w:val="00327B43"/>
    <w:rsid w:val="0033073F"/>
    <w:rsid w:val="0033448C"/>
    <w:rsid w:val="003442A4"/>
    <w:rsid w:val="00352856"/>
    <w:rsid w:val="00352B52"/>
    <w:rsid w:val="00354154"/>
    <w:rsid w:val="00355FA5"/>
    <w:rsid w:val="00357538"/>
    <w:rsid w:val="003642CB"/>
    <w:rsid w:val="00366594"/>
    <w:rsid w:val="0037113C"/>
    <w:rsid w:val="003754A4"/>
    <w:rsid w:val="003761D1"/>
    <w:rsid w:val="0037775C"/>
    <w:rsid w:val="00381161"/>
    <w:rsid w:val="00384332"/>
    <w:rsid w:val="00384F8B"/>
    <w:rsid w:val="00385717"/>
    <w:rsid w:val="00390FB2"/>
    <w:rsid w:val="00391FBA"/>
    <w:rsid w:val="003938AA"/>
    <w:rsid w:val="0039390A"/>
    <w:rsid w:val="00397010"/>
    <w:rsid w:val="00397BE0"/>
    <w:rsid w:val="003A2F65"/>
    <w:rsid w:val="003A7675"/>
    <w:rsid w:val="003A7CC4"/>
    <w:rsid w:val="003B0174"/>
    <w:rsid w:val="003B0579"/>
    <w:rsid w:val="003B090D"/>
    <w:rsid w:val="003B16E5"/>
    <w:rsid w:val="003B57FB"/>
    <w:rsid w:val="003C365C"/>
    <w:rsid w:val="003C4BAE"/>
    <w:rsid w:val="003C5AB5"/>
    <w:rsid w:val="003D179B"/>
    <w:rsid w:val="003D1EB7"/>
    <w:rsid w:val="003D65DE"/>
    <w:rsid w:val="003D704F"/>
    <w:rsid w:val="003E22E9"/>
    <w:rsid w:val="003E307B"/>
    <w:rsid w:val="003E5757"/>
    <w:rsid w:val="003F0633"/>
    <w:rsid w:val="003F3AC1"/>
    <w:rsid w:val="0040402D"/>
    <w:rsid w:val="0041274A"/>
    <w:rsid w:val="00412D1F"/>
    <w:rsid w:val="00413FCD"/>
    <w:rsid w:val="00416BC7"/>
    <w:rsid w:val="0042030B"/>
    <w:rsid w:val="004208CA"/>
    <w:rsid w:val="004211E1"/>
    <w:rsid w:val="00421574"/>
    <w:rsid w:val="00425C92"/>
    <w:rsid w:val="00431BE8"/>
    <w:rsid w:val="00433B76"/>
    <w:rsid w:val="00436E6B"/>
    <w:rsid w:val="004409D8"/>
    <w:rsid w:val="0044246B"/>
    <w:rsid w:val="00443A50"/>
    <w:rsid w:val="00460CBC"/>
    <w:rsid w:val="004617EF"/>
    <w:rsid w:val="00463100"/>
    <w:rsid w:val="00467996"/>
    <w:rsid w:val="0047245F"/>
    <w:rsid w:val="004747B8"/>
    <w:rsid w:val="004756F5"/>
    <w:rsid w:val="00480117"/>
    <w:rsid w:val="004834DE"/>
    <w:rsid w:val="004837D8"/>
    <w:rsid w:val="00485581"/>
    <w:rsid w:val="004877D7"/>
    <w:rsid w:val="0049086F"/>
    <w:rsid w:val="004910B9"/>
    <w:rsid w:val="0049187E"/>
    <w:rsid w:val="00493C22"/>
    <w:rsid w:val="00494882"/>
    <w:rsid w:val="004A2DC9"/>
    <w:rsid w:val="004A3E49"/>
    <w:rsid w:val="004A70B2"/>
    <w:rsid w:val="004B4871"/>
    <w:rsid w:val="004C1453"/>
    <w:rsid w:val="004C4AC9"/>
    <w:rsid w:val="004C508B"/>
    <w:rsid w:val="004C58D3"/>
    <w:rsid w:val="004C7125"/>
    <w:rsid w:val="004C7F15"/>
    <w:rsid w:val="004D0E7D"/>
    <w:rsid w:val="004D3251"/>
    <w:rsid w:val="004D4C72"/>
    <w:rsid w:val="004D7140"/>
    <w:rsid w:val="004E0588"/>
    <w:rsid w:val="004F2548"/>
    <w:rsid w:val="004F42ED"/>
    <w:rsid w:val="004F4793"/>
    <w:rsid w:val="004F5AAF"/>
    <w:rsid w:val="005011E9"/>
    <w:rsid w:val="00504CAA"/>
    <w:rsid w:val="00505FD9"/>
    <w:rsid w:val="00506123"/>
    <w:rsid w:val="00510801"/>
    <w:rsid w:val="00511C22"/>
    <w:rsid w:val="00512722"/>
    <w:rsid w:val="00521E4D"/>
    <w:rsid w:val="00522097"/>
    <w:rsid w:val="00525A86"/>
    <w:rsid w:val="00531053"/>
    <w:rsid w:val="0053561B"/>
    <w:rsid w:val="00542BE6"/>
    <w:rsid w:val="00550958"/>
    <w:rsid w:val="005539CC"/>
    <w:rsid w:val="00555DF6"/>
    <w:rsid w:val="0055660A"/>
    <w:rsid w:val="00563C47"/>
    <w:rsid w:val="00564D11"/>
    <w:rsid w:val="00565F52"/>
    <w:rsid w:val="0057209B"/>
    <w:rsid w:val="00586213"/>
    <w:rsid w:val="00590654"/>
    <w:rsid w:val="00590735"/>
    <w:rsid w:val="00592266"/>
    <w:rsid w:val="0059285E"/>
    <w:rsid w:val="005B1FFC"/>
    <w:rsid w:val="005B31C6"/>
    <w:rsid w:val="005B47F9"/>
    <w:rsid w:val="005B5799"/>
    <w:rsid w:val="005B6AEC"/>
    <w:rsid w:val="005B76E6"/>
    <w:rsid w:val="005C498B"/>
    <w:rsid w:val="005D0963"/>
    <w:rsid w:val="005D0D05"/>
    <w:rsid w:val="005D34DD"/>
    <w:rsid w:val="005D4900"/>
    <w:rsid w:val="005D7E1B"/>
    <w:rsid w:val="005F4B84"/>
    <w:rsid w:val="005F5F79"/>
    <w:rsid w:val="00601E61"/>
    <w:rsid w:val="00602966"/>
    <w:rsid w:val="006104AB"/>
    <w:rsid w:val="00616078"/>
    <w:rsid w:val="00616198"/>
    <w:rsid w:val="00620C7F"/>
    <w:rsid w:val="00622D86"/>
    <w:rsid w:val="00623DA3"/>
    <w:rsid w:val="006249AB"/>
    <w:rsid w:val="00625107"/>
    <w:rsid w:val="00630734"/>
    <w:rsid w:val="0063290B"/>
    <w:rsid w:val="006412EB"/>
    <w:rsid w:val="0064312C"/>
    <w:rsid w:val="006447E9"/>
    <w:rsid w:val="00645719"/>
    <w:rsid w:val="00647AC3"/>
    <w:rsid w:val="00653640"/>
    <w:rsid w:val="00653881"/>
    <w:rsid w:val="006572E1"/>
    <w:rsid w:val="00660C35"/>
    <w:rsid w:val="00661C3B"/>
    <w:rsid w:val="00666CC2"/>
    <w:rsid w:val="0067308E"/>
    <w:rsid w:val="006738D2"/>
    <w:rsid w:val="006836A4"/>
    <w:rsid w:val="00684DF8"/>
    <w:rsid w:val="00685C28"/>
    <w:rsid w:val="00691629"/>
    <w:rsid w:val="006A1258"/>
    <w:rsid w:val="006A250A"/>
    <w:rsid w:val="006A42EE"/>
    <w:rsid w:val="006A70A8"/>
    <w:rsid w:val="006C15FE"/>
    <w:rsid w:val="006C1EC6"/>
    <w:rsid w:val="006C3D2B"/>
    <w:rsid w:val="006C57AF"/>
    <w:rsid w:val="006C57CB"/>
    <w:rsid w:val="006D0349"/>
    <w:rsid w:val="006D3F6C"/>
    <w:rsid w:val="006D6581"/>
    <w:rsid w:val="006D77C7"/>
    <w:rsid w:val="006D7939"/>
    <w:rsid w:val="006E436A"/>
    <w:rsid w:val="006E5B45"/>
    <w:rsid w:val="006F1C14"/>
    <w:rsid w:val="007009B5"/>
    <w:rsid w:val="0070589A"/>
    <w:rsid w:val="00706810"/>
    <w:rsid w:val="007108FE"/>
    <w:rsid w:val="007121D8"/>
    <w:rsid w:val="00716CCF"/>
    <w:rsid w:val="00717C52"/>
    <w:rsid w:val="00721233"/>
    <w:rsid w:val="007219AC"/>
    <w:rsid w:val="00730064"/>
    <w:rsid w:val="007351D2"/>
    <w:rsid w:val="00735A1F"/>
    <w:rsid w:val="00735F97"/>
    <w:rsid w:val="00737280"/>
    <w:rsid w:val="0074511C"/>
    <w:rsid w:val="007505FF"/>
    <w:rsid w:val="00760B11"/>
    <w:rsid w:val="0076160C"/>
    <w:rsid w:val="00765A82"/>
    <w:rsid w:val="00766569"/>
    <w:rsid w:val="00772E86"/>
    <w:rsid w:val="00783038"/>
    <w:rsid w:val="00787617"/>
    <w:rsid w:val="0079339E"/>
    <w:rsid w:val="007A2BFE"/>
    <w:rsid w:val="007A2E12"/>
    <w:rsid w:val="007A6412"/>
    <w:rsid w:val="007A6847"/>
    <w:rsid w:val="007B4423"/>
    <w:rsid w:val="007C1A81"/>
    <w:rsid w:val="007C4B8E"/>
    <w:rsid w:val="007C4DF6"/>
    <w:rsid w:val="007C62F2"/>
    <w:rsid w:val="007C6722"/>
    <w:rsid w:val="007D035E"/>
    <w:rsid w:val="007D3EEA"/>
    <w:rsid w:val="007D3F53"/>
    <w:rsid w:val="007E0DDD"/>
    <w:rsid w:val="007E77E5"/>
    <w:rsid w:val="007F22FE"/>
    <w:rsid w:val="007F2B11"/>
    <w:rsid w:val="007F5F80"/>
    <w:rsid w:val="0080156B"/>
    <w:rsid w:val="008048BB"/>
    <w:rsid w:val="008057B8"/>
    <w:rsid w:val="00811C32"/>
    <w:rsid w:val="00813EA0"/>
    <w:rsid w:val="00815DF5"/>
    <w:rsid w:val="008203E9"/>
    <w:rsid w:val="00820917"/>
    <w:rsid w:val="00821731"/>
    <w:rsid w:val="00832186"/>
    <w:rsid w:val="00833E29"/>
    <w:rsid w:val="00836798"/>
    <w:rsid w:val="00840473"/>
    <w:rsid w:val="008411E7"/>
    <w:rsid w:val="00843A80"/>
    <w:rsid w:val="008552EF"/>
    <w:rsid w:val="00862689"/>
    <w:rsid w:val="00864896"/>
    <w:rsid w:val="00870763"/>
    <w:rsid w:val="00876683"/>
    <w:rsid w:val="00886882"/>
    <w:rsid w:val="00887567"/>
    <w:rsid w:val="00891FEB"/>
    <w:rsid w:val="0089255B"/>
    <w:rsid w:val="008930E7"/>
    <w:rsid w:val="00895D47"/>
    <w:rsid w:val="008961F3"/>
    <w:rsid w:val="00897B39"/>
    <w:rsid w:val="008A75DE"/>
    <w:rsid w:val="008B046C"/>
    <w:rsid w:val="008B2E07"/>
    <w:rsid w:val="008B4B8F"/>
    <w:rsid w:val="008B6623"/>
    <w:rsid w:val="008C0755"/>
    <w:rsid w:val="008C2E65"/>
    <w:rsid w:val="008C2F38"/>
    <w:rsid w:val="008C3FC7"/>
    <w:rsid w:val="008C47F6"/>
    <w:rsid w:val="008D04FD"/>
    <w:rsid w:val="008D191E"/>
    <w:rsid w:val="008D5095"/>
    <w:rsid w:val="008D5497"/>
    <w:rsid w:val="008D74DF"/>
    <w:rsid w:val="008D770B"/>
    <w:rsid w:val="008E45AB"/>
    <w:rsid w:val="008E5979"/>
    <w:rsid w:val="008E635F"/>
    <w:rsid w:val="008E63F7"/>
    <w:rsid w:val="008F0423"/>
    <w:rsid w:val="008F3F68"/>
    <w:rsid w:val="008F5164"/>
    <w:rsid w:val="008F6FCC"/>
    <w:rsid w:val="008F7C45"/>
    <w:rsid w:val="00900FC0"/>
    <w:rsid w:val="00902E98"/>
    <w:rsid w:val="0090627A"/>
    <w:rsid w:val="00906F86"/>
    <w:rsid w:val="00910C23"/>
    <w:rsid w:val="00911A30"/>
    <w:rsid w:val="00913E0E"/>
    <w:rsid w:val="00914EEC"/>
    <w:rsid w:val="0091623A"/>
    <w:rsid w:val="00921298"/>
    <w:rsid w:val="00922C9A"/>
    <w:rsid w:val="009231C3"/>
    <w:rsid w:val="00925E63"/>
    <w:rsid w:val="00932823"/>
    <w:rsid w:val="009336DD"/>
    <w:rsid w:val="00934632"/>
    <w:rsid w:val="00935D8E"/>
    <w:rsid w:val="009409D0"/>
    <w:rsid w:val="00942243"/>
    <w:rsid w:val="00943198"/>
    <w:rsid w:val="00946345"/>
    <w:rsid w:val="00947205"/>
    <w:rsid w:val="0095511F"/>
    <w:rsid w:val="0096192B"/>
    <w:rsid w:val="00964B45"/>
    <w:rsid w:val="00966E5D"/>
    <w:rsid w:val="00967F41"/>
    <w:rsid w:val="0097570B"/>
    <w:rsid w:val="00976024"/>
    <w:rsid w:val="00983097"/>
    <w:rsid w:val="00986D8A"/>
    <w:rsid w:val="009941D7"/>
    <w:rsid w:val="009A19C3"/>
    <w:rsid w:val="009B6D3C"/>
    <w:rsid w:val="009C239F"/>
    <w:rsid w:val="009C38CF"/>
    <w:rsid w:val="009C4235"/>
    <w:rsid w:val="009C48D5"/>
    <w:rsid w:val="009C7C34"/>
    <w:rsid w:val="009D23E8"/>
    <w:rsid w:val="009E0F3C"/>
    <w:rsid w:val="009E144E"/>
    <w:rsid w:val="009E1872"/>
    <w:rsid w:val="009E64AC"/>
    <w:rsid w:val="009F20A7"/>
    <w:rsid w:val="009F504C"/>
    <w:rsid w:val="009F5304"/>
    <w:rsid w:val="00A00005"/>
    <w:rsid w:val="00A0216D"/>
    <w:rsid w:val="00A06455"/>
    <w:rsid w:val="00A07E02"/>
    <w:rsid w:val="00A10CD3"/>
    <w:rsid w:val="00A14BA4"/>
    <w:rsid w:val="00A17F98"/>
    <w:rsid w:val="00A21348"/>
    <w:rsid w:val="00A253C1"/>
    <w:rsid w:val="00A330C7"/>
    <w:rsid w:val="00A3384E"/>
    <w:rsid w:val="00A34132"/>
    <w:rsid w:val="00A401D7"/>
    <w:rsid w:val="00A446EA"/>
    <w:rsid w:val="00A45738"/>
    <w:rsid w:val="00A47868"/>
    <w:rsid w:val="00A5075C"/>
    <w:rsid w:val="00A517D1"/>
    <w:rsid w:val="00A52BA5"/>
    <w:rsid w:val="00A5406D"/>
    <w:rsid w:val="00A57C6C"/>
    <w:rsid w:val="00A64FCC"/>
    <w:rsid w:val="00A71728"/>
    <w:rsid w:val="00A73B91"/>
    <w:rsid w:val="00A743B8"/>
    <w:rsid w:val="00A91633"/>
    <w:rsid w:val="00A92E91"/>
    <w:rsid w:val="00A95FF6"/>
    <w:rsid w:val="00A97824"/>
    <w:rsid w:val="00AA0AAE"/>
    <w:rsid w:val="00AA0D70"/>
    <w:rsid w:val="00AA17B5"/>
    <w:rsid w:val="00AA379E"/>
    <w:rsid w:val="00AA3FC6"/>
    <w:rsid w:val="00AD27EA"/>
    <w:rsid w:val="00AD339C"/>
    <w:rsid w:val="00AD37CB"/>
    <w:rsid w:val="00AD7E1A"/>
    <w:rsid w:val="00AE485F"/>
    <w:rsid w:val="00AE6085"/>
    <w:rsid w:val="00AF3E5D"/>
    <w:rsid w:val="00AF53BC"/>
    <w:rsid w:val="00AF62DE"/>
    <w:rsid w:val="00AF637A"/>
    <w:rsid w:val="00AF66F1"/>
    <w:rsid w:val="00AF7B72"/>
    <w:rsid w:val="00B016E9"/>
    <w:rsid w:val="00B0226F"/>
    <w:rsid w:val="00B02904"/>
    <w:rsid w:val="00B10CBF"/>
    <w:rsid w:val="00B158BF"/>
    <w:rsid w:val="00B16A3B"/>
    <w:rsid w:val="00B211C6"/>
    <w:rsid w:val="00B23016"/>
    <w:rsid w:val="00B33D65"/>
    <w:rsid w:val="00B34D9A"/>
    <w:rsid w:val="00B36FB5"/>
    <w:rsid w:val="00B41658"/>
    <w:rsid w:val="00B43B06"/>
    <w:rsid w:val="00B46043"/>
    <w:rsid w:val="00B504E3"/>
    <w:rsid w:val="00B512E7"/>
    <w:rsid w:val="00B55E1A"/>
    <w:rsid w:val="00B62C21"/>
    <w:rsid w:val="00B6348A"/>
    <w:rsid w:val="00B636B8"/>
    <w:rsid w:val="00B67078"/>
    <w:rsid w:val="00B70955"/>
    <w:rsid w:val="00B8382D"/>
    <w:rsid w:val="00B83947"/>
    <w:rsid w:val="00B8477D"/>
    <w:rsid w:val="00B90F15"/>
    <w:rsid w:val="00B923DD"/>
    <w:rsid w:val="00B9406B"/>
    <w:rsid w:val="00B95C41"/>
    <w:rsid w:val="00B95C60"/>
    <w:rsid w:val="00B97C1F"/>
    <w:rsid w:val="00BA2506"/>
    <w:rsid w:val="00BA2787"/>
    <w:rsid w:val="00BA3139"/>
    <w:rsid w:val="00BA796F"/>
    <w:rsid w:val="00BA7F10"/>
    <w:rsid w:val="00BB365A"/>
    <w:rsid w:val="00BB4967"/>
    <w:rsid w:val="00BC3AED"/>
    <w:rsid w:val="00BC3BAA"/>
    <w:rsid w:val="00BD13B0"/>
    <w:rsid w:val="00BD166E"/>
    <w:rsid w:val="00BD2E17"/>
    <w:rsid w:val="00BD7595"/>
    <w:rsid w:val="00BF3496"/>
    <w:rsid w:val="00BF3800"/>
    <w:rsid w:val="00BF7B92"/>
    <w:rsid w:val="00C0084E"/>
    <w:rsid w:val="00C04E9E"/>
    <w:rsid w:val="00C06A5E"/>
    <w:rsid w:val="00C1114A"/>
    <w:rsid w:val="00C13C6A"/>
    <w:rsid w:val="00C1649C"/>
    <w:rsid w:val="00C227C1"/>
    <w:rsid w:val="00C238C1"/>
    <w:rsid w:val="00C24BD6"/>
    <w:rsid w:val="00C26BF9"/>
    <w:rsid w:val="00C27F7D"/>
    <w:rsid w:val="00C30446"/>
    <w:rsid w:val="00C331EE"/>
    <w:rsid w:val="00C35872"/>
    <w:rsid w:val="00C51A68"/>
    <w:rsid w:val="00C53215"/>
    <w:rsid w:val="00C546AB"/>
    <w:rsid w:val="00C54BE1"/>
    <w:rsid w:val="00C64EB8"/>
    <w:rsid w:val="00C66987"/>
    <w:rsid w:val="00C66E26"/>
    <w:rsid w:val="00C71C25"/>
    <w:rsid w:val="00C772CA"/>
    <w:rsid w:val="00C830A4"/>
    <w:rsid w:val="00C86C29"/>
    <w:rsid w:val="00C91678"/>
    <w:rsid w:val="00C9556C"/>
    <w:rsid w:val="00C96DC2"/>
    <w:rsid w:val="00CA7BE7"/>
    <w:rsid w:val="00CA7F38"/>
    <w:rsid w:val="00CB4159"/>
    <w:rsid w:val="00CB44F3"/>
    <w:rsid w:val="00CB75A1"/>
    <w:rsid w:val="00CC0415"/>
    <w:rsid w:val="00CC6EC2"/>
    <w:rsid w:val="00CC76C4"/>
    <w:rsid w:val="00CD16A8"/>
    <w:rsid w:val="00CD2612"/>
    <w:rsid w:val="00CD5567"/>
    <w:rsid w:val="00CD6E08"/>
    <w:rsid w:val="00CE038E"/>
    <w:rsid w:val="00CE042A"/>
    <w:rsid w:val="00CE4185"/>
    <w:rsid w:val="00CE7580"/>
    <w:rsid w:val="00D0197F"/>
    <w:rsid w:val="00D1239A"/>
    <w:rsid w:val="00D14998"/>
    <w:rsid w:val="00D14FB0"/>
    <w:rsid w:val="00D1755F"/>
    <w:rsid w:val="00D176E6"/>
    <w:rsid w:val="00D230F9"/>
    <w:rsid w:val="00D24DC1"/>
    <w:rsid w:val="00D26C8F"/>
    <w:rsid w:val="00D32BB1"/>
    <w:rsid w:val="00D33175"/>
    <w:rsid w:val="00D36057"/>
    <w:rsid w:val="00D403D2"/>
    <w:rsid w:val="00D454F2"/>
    <w:rsid w:val="00D50A7F"/>
    <w:rsid w:val="00D5147F"/>
    <w:rsid w:val="00D5340B"/>
    <w:rsid w:val="00D63FC8"/>
    <w:rsid w:val="00D72D2E"/>
    <w:rsid w:val="00D72D8E"/>
    <w:rsid w:val="00D75303"/>
    <w:rsid w:val="00D76F04"/>
    <w:rsid w:val="00D83920"/>
    <w:rsid w:val="00D90197"/>
    <w:rsid w:val="00D909FD"/>
    <w:rsid w:val="00D95A16"/>
    <w:rsid w:val="00D96ABD"/>
    <w:rsid w:val="00DA35AF"/>
    <w:rsid w:val="00DA5BE5"/>
    <w:rsid w:val="00DB12E7"/>
    <w:rsid w:val="00DB3249"/>
    <w:rsid w:val="00DC2010"/>
    <w:rsid w:val="00DC4133"/>
    <w:rsid w:val="00DD3B9B"/>
    <w:rsid w:val="00DD43E3"/>
    <w:rsid w:val="00DD4B96"/>
    <w:rsid w:val="00DD4C46"/>
    <w:rsid w:val="00DD56F8"/>
    <w:rsid w:val="00DD5B10"/>
    <w:rsid w:val="00DE1093"/>
    <w:rsid w:val="00DE2539"/>
    <w:rsid w:val="00DE2AEC"/>
    <w:rsid w:val="00DE77A1"/>
    <w:rsid w:val="00DF0871"/>
    <w:rsid w:val="00DF1496"/>
    <w:rsid w:val="00DF3209"/>
    <w:rsid w:val="00DF4957"/>
    <w:rsid w:val="00E005FD"/>
    <w:rsid w:val="00E0073A"/>
    <w:rsid w:val="00E01970"/>
    <w:rsid w:val="00E04DE2"/>
    <w:rsid w:val="00E05A51"/>
    <w:rsid w:val="00E063EF"/>
    <w:rsid w:val="00E078D7"/>
    <w:rsid w:val="00E13A84"/>
    <w:rsid w:val="00E155A8"/>
    <w:rsid w:val="00E20038"/>
    <w:rsid w:val="00E20BDD"/>
    <w:rsid w:val="00E2176C"/>
    <w:rsid w:val="00E225C7"/>
    <w:rsid w:val="00E22654"/>
    <w:rsid w:val="00E22F9D"/>
    <w:rsid w:val="00E25401"/>
    <w:rsid w:val="00E256CB"/>
    <w:rsid w:val="00E30188"/>
    <w:rsid w:val="00E35E16"/>
    <w:rsid w:val="00E3638B"/>
    <w:rsid w:val="00E363A8"/>
    <w:rsid w:val="00E47A26"/>
    <w:rsid w:val="00E53F27"/>
    <w:rsid w:val="00E56E78"/>
    <w:rsid w:val="00E6144D"/>
    <w:rsid w:val="00E63617"/>
    <w:rsid w:val="00E667D3"/>
    <w:rsid w:val="00E66DCE"/>
    <w:rsid w:val="00E67042"/>
    <w:rsid w:val="00E7156D"/>
    <w:rsid w:val="00E72347"/>
    <w:rsid w:val="00E741F3"/>
    <w:rsid w:val="00E840AE"/>
    <w:rsid w:val="00E86898"/>
    <w:rsid w:val="00E869C1"/>
    <w:rsid w:val="00E8705C"/>
    <w:rsid w:val="00E90518"/>
    <w:rsid w:val="00E9119B"/>
    <w:rsid w:val="00E92830"/>
    <w:rsid w:val="00E955E5"/>
    <w:rsid w:val="00EA173E"/>
    <w:rsid w:val="00EA6214"/>
    <w:rsid w:val="00EC7D3E"/>
    <w:rsid w:val="00ED0CA5"/>
    <w:rsid w:val="00ED105E"/>
    <w:rsid w:val="00ED127C"/>
    <w:rsid w:val="00ED29B7"/>
    <w:rsid w:val="00ED33D6"/>
    <w:rsid w:val="00ED58FD"/>
    <w:rsid w:val="00ED7F61"/>
    <w:rsid w:val="00EE0E53"/>
    <w:rsid w:val="00EE260B"/>
    <w:rsid w:val="00EE2B04"/>
    <w:rsid w:val="00EE2C60"/>
    <w:rsid w:val="00EE6614"/>
    <w:rsid w:val="00EF29F8"/>
    <w:rsid w:val="00EF592B"/>
    <w:rsid w:val="00F003A0"/>
    <w:rsid w:val="00F02B2B"/>
    <w:rsid w:val="00F04113"/>
    <w:rsid w:val="00F063AF"/>
    <w:rsid w:val="00F20D3A"/>
    <w:rsid w:val="00F22937"/>
    <w:rsid w:val="00F24939"/>
    <w:rsid w:val="00F315DF"/>
    <w:rsid w:val="00F33969"/>
    <w:rsid w:val="00F36F24"/>
    <w:rsid w:val="00F43839"/>
    <w:rsid w:val="00F456DE"/>
    <w:rsid w:val="00F45C80"/>
    <w:rsid w:val="00F515F4"/>
    <w:rsid w:val="00F51FC9"/>
    <w:rsid w:val="00F55891"/>
    <w:rsid w:val="00F56583"/>
    <w:rsid w:val="00F60C7E"/>
    <w:rsid w:val="00F60D02"/>
    <w:rsid w:val="00F61C33"/>
    <w:rsid w:val="00F61E1E"/>
    <w:rsid w:val="00F62B08"/>
    <w:rsid w:val="00F6400A"/>
    <w:rsid w:val="00F66563"/>
    <w:rsid w:val="00F67F7C"/>
    <w:rsid w:val="00F73AD4"/>
    <w:rsid w:val="00F744A4"/>
    <w:rsid w:val="00F74BE6"/>
    <w:rsid w:val="00F77A0A"/>
    <w:rsid w:val="00F81286"/>
    <w:rsid w:val="00F84656"/>
    <w:rsid w:val="00F904F8"/>
    <w:rsid w:val="00F92CA1"/>
    <w:rsid w:val="00FA1798"/>
    <w:rsid w:val="00FA6E71"/>
    <w:rsid w:val="00FA78F0"/>
    <w:rsid w:val="00FB41B4"/>
    <w:rsid w:val="00FC308E"/>
    <w:rsid w:val="00FD649C"/>
    <w:rsid w:val="00FE32C0"/>
    <w:rsid w:val="00FE73CD"/>
    <w:rsid w:val="00FF1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F631"/>
  <w15:chartTrackingRefBased/>
  <w15:docId w15:val="{A8F07EED-0E24-4F45-A7B8-7B8CA478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6AB"/>
    <w:pPr>
      <w:spacing w:line="360" w:lineRule="auto"/>
      <w:jc w:val="both"/>
    </w:pPr>
    <w:rPr>
      <w:rFonts w:ascii="Times New Roman" w:eastAsia="MS Mincho" w:hAnsi="Times New Roman"/>
      <w:lang w:val="fr-FR"/>
    </w:rPr>
  </w:style>
  <w:style w:type="paragraph" w:styleId="Titre1">
    <w:name w:val="heading 1"/>
    <w:basedOn w:val="Normal"/>
    <w:link w:val="Titre1Car"/>
    <w:uiPriority w:val="9"/>
    <w:rsid w:val="005D0963"/>
    <w:pPr>
      <w:spacing w:before="100" w:beforeAutospacing="1" w:after="100" w:afterAutospacing="1" w:line="240" w:lineRule="auto"/>
      <w:outlineLvl w:val="0"/>
    </w:pPr>
    <w:rPr>
      <w:rFonts w:eastAsia="Times New Roman" w:cs="Times New Roman"/>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F592B"/>
    <w:pPr>
      <w:ind w:left="720"/>
      <w:contextualSpacing/>
    </w:pPr>
  </w:style>
  <w:style w:type="character" w:customStyle="1" w:styleId="ParagraphedelisteCar">
    <w:name w:val="Paragraphe de liste Car"/>
    <w:basedOn w:val="Policepardfaut"/>
    <w:link w:val="Paragraphedeliste"/>
    <w:uiPriority w:val="34"/>
    <w:qFormat/>
    <w:rsid w:val="00EF592B"/>
    <w:rPr>
      <w:rFonts w:eastAsia="MS Mincho"/>
      <w:lang w:val="fr-FR"/>
    </w:rPr>
  </w:style>
  <w:style w:type="character" w:styleId="lev">
    <w:name w:val="Strong"/>
    <w:basedOn w:val="Policepardfaut"/>
    <w:uiPriority w:val="22"/>
    <w:qFormat/>
    <w:rsid w:val="003C5AB5"/>
    <w:rPr>
      <w:b/>
      <w:bCs/>
    </w:rPr>
  </w:style>
  <w:style w:type="paragraph" w:styleId="Lgende">
    <w:name w:val="caption"/>
    <w:basedOn w:val="Normal"/>
    <w:next w:val="Normal"/>
    <w:uiPriority w:val="35"/>
    <w:unhideWhenUsed/>
    <w:qFormat/>
    <w:rsid w:val="001D5E6C"/>
    <w:pPr>
      <w:spacing w:after="200" w:line="276" w:lineRule="auto"/>
    </w:pPr>
    <w:rPr>
      <w:iCs/>
      <w:sz w:val="20"/>
      <w:szCs w:val="18"/>
      <w:lang w:val="en-US"/>
    </w:rPr>
  </w:style>
  <w:style w:type="character" w:customStyle="1" w:styleId="Titre1Car">
    <w:name w:val="Titre 1 Car"/>
    <w:basedOn w:val="Policepardfaut"/>
    <w:link w:val="Titre1"/>
    <w:uiPriority w:val="9"/>
    <w:rsid w:val="005D0963"/>
    <w:rPr>
      <w:rFonts w:ascii="Times New Roman" w:eastAsia="Times New Roman" w:hAnsi="Times New Roman" w:cs="Times New Roman"/>
      <w:b/>
      <w:bCs/>
      <w:kern w:val="36"/>
      <w:sz w:val="48"/>
      <w:szCs w:val="48"/>
    </w:rPr>
  </w:style>
  <w:style w:type="paragraph" w:styleId="PrformatHTML">
    <w:name w:val="HTML Preformatted"/>
    <w:basedOn w:val="Normal"/>
    <w:link w:val="PrformatHTMLCar"/>
    <w:uiPriority w:val="99"/>
    <w:unhideWhenUsed/>
    <w:qFormat/>
    <w:rsid w:val="005D0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qFormat/>
    <w:rsid w:val="005D0963"/>
    <w:rPr>
      <w:rFonts w:ascii="Courier New" w:eastAsia="Times New Roman" w:hAnsi="Courier New" w:cs="Courier New"/>
      <w:sz w:val="20"/>
      <w:szCs w:val="20"/>
    </w:rPr>
  </w:style>
  <w:style w:type="paragraph" w:styleId="Sansinterligne">
    <w:name w:val="No Spacing"/>
    <w:uiPriority w:val="1"/>
    <w:rsid w:val="003E5757"/>
    <w:pPr>
      <w:spacing w:after="0" w:line="240" w:lineRule="auto"/>
    </w:pPr>
    <w:rPr>
      <w:rFonts w:ascii="Times New Roman" w:eastAsia="MS Mincho" w:hAnsi="Times New Roman"/>
      <w:lang w:val="fr-FR"/>
    </w:rPr>
  </w:style>
  <w:style w:type="paragraph" w:styleId="Titre">
    <w:name w:val="Title"/>
    <w:basedOn w:val="Normal"/>
    <w:next w:val="Normal"/>
    <w:link w:val="TitreCar"/>
    <w:uiPriority w:val="10"/>
    <w:qFormat/>
    <w:rsid w:val="00506123"/>
    <w:pPr>
      <w:spacing w:after="0" w:line="480" w:lineRule="auto"/>
      <w:contextualSpacing/>
    </w:pPr>
    <w:rPr>
      <w:rFonts w:eastAsiaTheme="majorEastAsia" w:cstheme="majorBidi"/>
      <w:b/>
      <w:spacing w:val="-10"/>
      <w:kern w:val="28"/>
      <w:sz w:val="28"/>
      <w:szCs w:val="56"/>
      <w:lang w:val="en-US"/>
    </w:rPr>
  </w:style>
  <w:style w:type="character" w:customStyle="1" w:styleId="TitreCar">
    <w:name w:val="Titre Car"/>
    <w:basedOn w:val="Policepardfaut"/>
    <w:link w:val="Titre"/>
    <w:uiPriority w:val="10"/>
    <w:rsid w:val="00506123"/>
    <w:rPr>
      <w:rFonts w:ascii="Times New Roman" w:eastAsiaTheme="majorEastAsia" w:hAnsi="Times New Roman" w:cstheme="majorBidi"/>
      <w:b/>
      <w:spacing w:val="-10"/>
      <w:kern w:val="28"/>
      <w:sz w:val="28"/>
      <w:szCs w:val="56"/>
    </w:rPr>
  </w:style>
  <w:style w:type="paragraph" w:styleId="Sous-titre">
    <w:name w:val="Subtitle"/>
    <w:basedOn w:val="Normal"/>
    <w:next w:val="Normal"/>
    <w:link w:val="Sous-titreCar"/>
    <w:uiPriority w:val="11"/>
    <w:qFormat/>
    <w:rsid w:val="00506123"/>
    <w:pPr>
      <w:numPr>
        <w:ilvl w:val="1"/>
      </w:numPr>
    </w:pPr>
    <w:rPr>
      <w:rFonts w:eastAsiaTheme="minorEastAsia"/>
      <w:b/>
      <w:lang w:val="en-US"/>
    </w:rPr>
  </w:style>
  <w:style w:type="character" w:customStyle="1" w:styleId="Sous-titreCar">
    <w:name w:val="Sous-titre Car"/>
    <w:basedOn w:val="Policepardfaut"/>
    <w:link w:val="Sous-titre"/>
    <w:uiPriority w:val="11"/>
    <w:rsid w:val="00506123"/>
    <w:rPr>
      <w:rFonts w:ascii="Times New Roman" w:eastAsiaTheme="minorEastAsia" w:hAnsi="Times New Roman"/>
      <w:b/>
    </w:rPr>
  </w:style>
  <w:style w:type="character" w:styleId="Lienhypertexte">
    <w:name w:val="Hyperlink"/>
    <w:basedOn w:val="Policepardfaut"/>
    <w:uiPriority w:val="99"/>
    <w:unhideWhenUsed/>
    <w:rsid w:val="001D5E6C"/>
    <w:rPr>
      <w:color w:val="0563C1" w:themeColor="hyperlink"/>
      <w:u w:val="single"/>
    </w:rPr>
  </w:style>
  <w:style w:type="table" w:styleId="Grilledutableau">
    <w:name w:val="Table Grid"/>
    <w:basedOn w:val="TableauNormal"/>
    <w:uiPriority w:val="39"/>
    <w:rsid w:val="00146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06F86"/>
    <w:rPr>
      <w:sz w:val="16"/>
      <w:szCs w:val="16"/>
    </w:rPr>
  </w:style>
  <w:style w:type="paragraph" w:styleId="Commentaire">
    <w:name w:val="annotation text"/>
    <w:basedOn w:val="Normal"/>
    <w:link w:val="CommentaireCar"/>
    <w:uiPriority w:val="99"/>
    <w:semiHidden/>
    <w:unhideWhenUsed/>
    <w:rsid w:val="00906F86"/>
    <w:pPr>
      <w:spacing w:line="240" w:lineRule="auto"/>
    </w:pPr>
    <w:rPr>
      <w:sz w:val="20"/>
      <w:szCs w:val="20"/>
    </w:rPr>
  </w:style>
  <w:style w:type="character" w:customStyle="1" w:styleId="CommentaireCar">
    <w:name w:val="Commentaire Car"/>
    <w:basedOn w:val="Policepardfaut"/>
    <w:link w:val="Commentaire"/>
    <w:uiPriority w:val="99"/>
    <w:semiHidden/>
    <w:rsid w:val="00906F86"/>
    <w:rPr>
      <w:rFonts w:ascii="Times New Roman" w:eastAsia="MS Mincho" w:hAnsi="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906F86"/>
    <w:rPr>
      <w:b/>
      <w:bCs/>
    </w:rPr>
  </w:style>
  <w:style w:type="character" w:customStyle="1" w:styleId="ObjetducommentaireCar">
    <w:name w:val="Objet du commentaire Car"/>
    <w:basedOn w:val="CommentaireCar"/>
    <w:link w:val="Objetducommentaire"/>
    <w:uiPriority w:val="99"/>
    <w:semiHidden/>
    <w:rsid w:val="00906F86"/>
    <w:rPr>
      <w:rFonts w:ascii="Times New Roman" w:eastAsia="MS Mincho" w:hAnsi="Times New Roman"/>
      <w:b/>
      <w:bCs/>
      <w:sz w:val="20"/>
      <w:szCs w:val="20"/>
      <w:lang w:val="fr-FR"/>
    </w:rPr>
  </w:style>
  <w:style w:type="paragraph" w:styleId="Textedebulles">
    <w:name w:val="Balloon Text"/>
    <w:basedOn w:val="Normal"/>
    <w:link w:val="TextedebullesCar"/>
    <w:uiPriority w:val="99"/>
    <w:semiHidden/>
    <w:unhideWhenUsed/>
    <w:rsid w:val="00906F8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6F86"/>
    <w:rPr>
      <w:rFonts w:ascii="Segoe UI" w:eastAsia="MS Mincho" w:hAnsi="Segoe UI" w:cs="Segoe UI"/>
      <w:sz w:val="18"/>
      <w:szCs w:val="18"/>
      <w:lang w:val="fr-FR"/>
    </w:rPr>
  </w:style>
  <w:style w:type="character" w:styleId="Textedelespacerserv">
    <w:name w:val="Placeholder Text"/>
    <w:basedOn w:val="Policepardfaut"/>
    <w:uiPriority w:val="99"/>
    <w:semiHidden/>
    <w:rsid w:val="00AD7E1A"/>
    <w:rPr>
      <w:color w:val="808080"/>
    </w:rPr>
  </w:style>
  <w:style w:type="paragraph" w:styleId="En-tte">
    <w:name w:val="header"/>
    <w:basedOn w:val="Normal"/>
    <w:link w:val="En-tteCar"/>
    <w:uiPriority w:val="99"/>
    <w:unhideWhenUsed/>
    <w:rsid w:val="00384332"/>
    <w:pPr>
      <w:tabs>
        <w:tab w:val="center" w:pos="4536"/>
        <w:tab w:val="right" w:pos="9072"/>
      </w:tabs>
      <w:spacing w:after="0" w:line="240" w:lineRule="auto"/>
    </w:pPr>
  </w:style>
  <w:style w:type="character" w:customStyle="1" w:styleId="En-tteCar">
    <w:name w:val="En-tête Car"/>
    <w:basedOn w:val="Policepardfaut"/>
    <w:link w:val="En-tte"/>
    <w:uiPriority w:val="99"/>
    <w:rsid w:val="00384332"/>
    <w:rPr>
      <w:rFonts w:ascii="Times New Roman" w:eastAsia="MS Mincho" w:hAnsi="Times New Roman"/>
      <w:lang w:val="fr-FR"/>
    </w:rPr>
  </w:style>
  <w:style w:type="paragraph" w:styleId="Pieddepage">
    <w:name w:val="footer"/>
    <w:basedOn w:val="Normal"/>
    <w:link w:val="PieddepageCar"/>
    <w:uiPriority w:val="99"/>
    <w:unhideWhenUsed/>
    <w:rsid w:val="003843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4332"/>
    <w:rPr>
      <w:rFonts w:ascii="Times New Roman" w:eastAsia="MS Mincho" w:hAnsi="Times New Roman"/>
      <w:lang w:val="fr-FR"/>
    </w:rPr>
  </w:style>
  <w:style w:type="character" w:styleId="Accentuation">
    <w:name w:val="Emphasis"/>
    <w:basedOn w:val="Policepardfaut"/>
    <w:uiPriority w:val="20"/>
    <w:qFormat/>
    <w:rsid w:val="00AF7B72"/>
    <w:rPr>
      <w:i/>
      <w:iCs/>
    </w:rPr>
  </w:style>
  <w:style w:type="character" w:styleId="Lienhypertextesuivivisit">
    <w:name w:val="FollowedHyperlink"/>
    <w:basedOn w:val="Policepardfaut"/>
    <w:uiPriority w:val="99"/>
    <w:semiHidden/>
    <w:unhideWhenUsed/>
    <w:rsid w:val="00B016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9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hellweg@uni-bielefeld.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ulian.oberdisse@umontpellier.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F1BC9-C071-4E98-8731-F185D922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1056</Words>
  <Characters>5814</Characters>
  <Application>Microsoft Office Word</Application>
  <DocSecurity>0</DocSecurity>
  <Lines>48</Lines>
  <Paragraphs>13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Julian OBERDISSE</cp:lastModifiedBy>
  <cp:revision>4</cp:revision>
  <dcterms:created xsi:type="dcterms:W3CDTF">2019-12-18T08:05:00Z</dcterms:created>
  <dcterms:modified xsi:type="dcterms:W3CDTF">2019-12-18T15:04:00Z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FILE">
    <vt:lpwstr>Literaturdatenbank_Cors_Marian.bib</vt:lpwstr>
  </property>
  <property fmtid="{D5CDD505-2E9C-101B-9397-08002B2CF9AE}" pid="3" name="BIBSTYLE">
    <vt:lpwstr>achemso/nsch)[^,</vt:lpwstr>
  </property>
</Properties>
</file>